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C9544" w14:textId="64F6C9B7" w:rsidR="00626C49" w:rsidRPr="00376830" w:rsidRDefault="00626C49" w:rsidP="00626C49">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Pr="00376830">
        <w:rPr>
          <w:rFonts w:cs="Arial"/>
          <w:sz w:val="24"/>
          <w:szCs w:val="24"/>
        </w:rPr>
        <w:tab/>
      </w:r>
      <w:r w:rsidRPr="00376830">
        <w:rPr>
          <w:rFonts w:cs="Arial"/>
          <w:sz w:val="24"/>
          <w:szCs w:val="24"/>
        </w:rPr>
        <w:tab/>
      </w:r>
      <w:r w:rsidR="006A6596" w:rsidRPr="006A6596">
        <w:rPr>
          <w:rFonts w:cs="Arial"/>
          <w:sz w:val="24"/>
          <w:szCs w:val="24"/>
        </w:rPr>
        <w:t>R4-2318655</w:t>
      </w:r>
    </w:p>
    <w:p w14:paraId="5D88A439" w14:textId="4C3C914C" w:rsidR="006004F7" w:rsidRDefault="00626C49" w:rsidP="0007645A">
      <w:pPr>
        <w:rPr>
          <w:rFonts w:ascii="Arial" w:eastAsia="SimSun" w:hAnsi="Arial" w:cs="Arial"/>
          <w:b/>
          <w:noProof/>
        </w:rPr>
      </w:pPr>
      <w:r w:rsidRPr="0007645A">
        <w:rPr>
          <w:rFonts w:ascii="Arial" w:eastAsia="SimSun" w:hAnsi="Arial" w:cs="Arial"/>
          <w:b/>
          <w:noProof/>
        </w:rPr>
        <w:t>Chicago, US, November 13 – 17, 2023</w:t>
      </w:r>
    </w:p>
    <w:p w14:paraId="0ED85814" w14:textId="77777777" w:rsidR="00AA7B46" w:rsidRPr="00AA7B46" w:rsidRDefault="00AA7B46" w:rsidP="0007645A">
      <w:pPr>
        <w:rPr>
          <w:rFonts w:ascii="Arial" w:eastAsia="SimSun" w:hAnsi="Arial" w:cs="Arial"/>
          <w:b/>
          <w:noProof/>
        </w:rPr>
      </w:pPr>
    </w:p>
    <w:p w14:paraId="038E9536" w14:textId="21F8F32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26C49">
        <w:rPr>
          <w:rFonts w:ascii="Arial" w:hAnsi="Arial" w:cs="Arial"/>
          <w:b/>
          <w:sz w:val="22"/>
          <w:szCs w:val="22"/>
        </w:rPr>
        <w:t>8</w:t>
      </w:r>
      <w:r w:rsidR="00436451">
        <w:rPr>
          <w:rFonts w:ascii="Arial" w:hAnsi="Arial" w:cs="Arial"/>
          <w:b/>
          <w:sz w:val="22"/>
          <w:szCs w:val="22"/>
        </w:rPr>
        <w:t>.2</w:t>
      </w:r>
      <w:r w:rsidR="00ED08A2">
        <w:rPr>
          <w:rFonts w:ascii="Arial" w:hAnsi="Arial" w:cs="Arial"/>
          <w:b/>
          <w:sz w:val="22"/>
          <w:szCs w:val="22"/>
        </w:rPr>
        <w:t>6</w:t>
      </w:r>
      <w:r w:rsidR="0012561B">
        <w:rPr>
          <w:rFonts w:ascii="Arial" w:hAnsi="Arial" w:cs="Arial"/>
          <w:b/>
          <w:sz w:val="22"/>
          <w:szCs w:val="22"/>
        </w:rPr>
        <w:t>.</w:t>
      </w:r>
      <w:r w:rsidR="00147282">
        <w:rPr>
          <w:rFonts w:ascii="Arial" w:hAnsi="Arial" w:cs="Arial"/>
          <w:b/>
          <w:sz w:val="22"/>
          <w:szCs w:val="22"/>
        </w:rPr>
        <w:t>6</w:t>
      </w:r>
      <w:r w:rsidR="00ED08A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C682A6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D08A2" w:rsidRPr="00ED08A2">
        <w:rPr>
          <w:rFonts w:ascii="Arial" w:hAnsi="Arial" w:cs="Arial"/>
          <w:b/>
          <w:sz w:val="22"/>
          <w:szCs w:val="22"/>
        </w:rPr>
        <w:t xml:space="preserve">On mobility and service continuity for </w:t>
      </w:r>
      <w:proofErr w:type="spellStart"/>
      <w:r w:rsidR="00ED08A2" w:rsidRPr="00ED08A2">
        <w:rPr>
          <w:rFonts w:ascii="Arial" w:hAnsi="Arial" w:cs="Arial"/>
          <w:b/>
          <w:sz w:val="22"/>
          <w:szCs w:val="22"/>
        </w:rPr>
        <w:t>eNTN</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EA55A66" w14:textId="2412DC8D" w:rsidR="00ED08A2" w:rsidRDefault="001F65D9" w:rsidP="00B06DCC">
      <w:pPr>
        <w:spacing w:after="120"/>
        <w:jc w:val="both"/>
      </w:pPr>
      <w:r>
        <w:rPr>
          <w:rFonts w:hint="eastAsia"/>
        </w:rPr>
        <w:t>In</w:t>
      </w:r>
      <w:r>
        <w:t xml:space="preserve"> RAN4#</w:t>
      </w:r>
      <w:r w:rsidR="00ED08A2">
        <w:t>10</w:t>
      </w:r>
      <w:r w:rsidR="00147282">
        <w:t>8</w:t>
      </w:r>
      <w:r w:rsidR="00626C49">
        <w:t>bis</w:t>
      </w:r>
      <w:r>
        <w:t xml:space="preserve"> meeting, the RRM impacts of </w:t>
      </w:r>
      <w:proofErr w:type="spellStart"/>
      <w:r>
        <w:t>eNTN</w:t>
      </w:r>
      <w:proofErr w:type="spellEnd"/>
      <w:r>
        <w:t xml:space="preserve"> have been discussed and WF was agreed in [1]</w:t>
      </w:r>
      <w:r w:rsidR="00ED08A2" w:rsidRPr="007362B7">
        <w:t xml:space="preserve">, and there are still some open issues </w:t>
      </w:r>
      <w:r w:rsidR="007362B7" w:rsidRPr="007362B7">
        <w:t>to be addressed.</w:t>
      </w:r>
      <w:r>
        <w:t xml:space="preserve"> </w:t>
      </w:r>
      <w:r w:rsidR="00ED08A2">
        <w:t xml:space="preserve">In this contribution we continue the discussion about the enhancement on </w:t>
      </w:r>
      <w:r w:rsidR="00ED08A2" w:rsidRPr="00ED08A2">
        <w:t xml:space="preserve">mobility and service continuity </w:t>
      </w:r>
      <w:r w:rsidR="00ED08A2">
        <w:t xml:space="preserve">for the </w:t>
      </w:r>
      <w:proofErr w:type="spellStart"/>
      <w:r w:rsidR="00ED08A2">
        <w:t>eNTN</w:t>
      </w:r>
      <w:proofErr w:type="spellEnd"/>
      <w:r w:rsidR="00ED08A2">
        <w:t xml:space="preserve"> UE</w:t>
      </w:r>
      <w:r w:rsidR="007362B7">
        <w:t xml:space="preserve"> including the </w:t>
      </w:r>
      <w:r w:rsidR="007362B7" w:rsidRPr="007362B7">
        <w:t>autonomous SMTC shifting</w:t>
      </w:r>
      <w:r w:rsidR="00ED08A2">
        <w:t>.</w:t>
      </w:r>
    </w:p>
    <w:p w14:paraId="5C9C7CB3" w14:textId="47639B29" w:rsidR="008B21BE" w:rsidRDefault="00454332" w:rsidP="008B21BE">
      <w:pPr>
        <w:pStyle w:val="Heading1"/>
        <w:numPr>
          <w:ilvl w:val="0"/>
          <w:numId w:val="10"/>
        </w:numPr>
        <w:pBdr>
          <w:top w:val="single" w:sz="12" w:space="2" w:color="auto"/>
        </w:pBdr>
        <w:jc w:val="both"/>
        <w:rPr>
          <w:sz w:val="32"/>
          <w:lang w:val="en-US"/>
        </w:rPr>
      </w:pPr>
      <w:r w:rsidRPr="00454332">
        <w:rPr>
          <w:sz w:val="32"/>
          <w:lang w:val="en-US"/>
        </w:rPr>
        <w:t>Idle/Inactive mode mobility enhancements</w:t>
      </w:r>
    </w:p>
    <w:p w14:paraId="4055B9EE" w14:textId="69BCD790" w:rsidR="0097762D" w:rsidRDefault="0097762D" w:rsidP="0097762D">
      <w:r>
        <w:rPr>
          <w:rFonts w:hint="eastAsia"/>
        </w:rPr>
        <w:t>For</w:t>
      </w:r>
      <w:r>
        <w:t xml:space="preserve"> TN-to-NTN and NTN-to-TN cell reselection, the remaining issues from last meeting were:</w:t>
      </w:r>
    </w:p>
    <w:tbl>
      <w:tblPr>
        <w:tblStyle w:val="TableGrid"/>
        <w:tblW w:w="0" w:type="auto"/>
        <w:tblLook w:val="04A0" w:firstRow="1" w:lastRow="0" w:firstColumn="1" w:lastColumn="0" w:noHBand="0" w:noVBand="1"/>
      </w:tblPr>
      <w:tblGrid>
        <w:gridCol w:w="9629"/>
      </w:tblGrid>
      <w:tr w:rsidR="0097762D" w14:paraId="7A838898" w14:textId="77777777" w:rsidTr="0097762D">
        <w:tc>
          <w:tcPr>
            <w:tcW w:w="9629" w:type="dxa"/>
          </w:tcPr>
          <w:p w14:paraId="197E7639" w14:textId="77777777" w:rsidR="00CB6882" w:rsidRPr="00CB6882" w:rsidRDefault="00CB6882" w:rsidP="00CB6882">
            <w:pPr>
              <w:spacing w:before="0" w:beforeAutospacing="0" w:after="0"/>
              <w:outlineLvl w:val="2"/>
              <w:rPr>
                <w:b/>
                <w:sz w:val="20"/>
                <w:szCs w:val="20"/>
                <w:u w:val="single"/>
                <w:lang w:eastAsia="ko-KR"/>
              </w:rPr>
            </w:pPr>
            <w:r w:rsidRPr="00CB6882">
              <w:rPr>
                <w:b/>
                <w:sz w:val="20"/>
                <w:szCs w:val="20"/>
                <w:u w:val="single"/>
                <w:lang w:eastAsia="ko-KR"/>
              </w:rPr>
              <w:t>Issue 4-1: TN to NTN cell reselection</w:t>
            </w:r>
          </w:p>
          <w:p w14:paraId="238A1764" w14:textId="77777777" w:rsidR="00CB6882" w:rsidRPr="00CB6882" w:rsidRDefault="00CB6882" w:rsidP="00CB6882">
            <w:pPr>
              <w:spacing w:before="0" w:beforeAutospacing="0" w:after="0" w:line="252" w:lineRule="auto"/>
              <w:ind w:firstLine="284"/>
              <w:rPr>
                <w:b/>
                <w:bCs/>
                <w:sz w:val="20"/>
                <w:szCs w:val="20"/>
                <w:u w:val="single"/>
                <w:lang w:eastAsia="ja-JP"/>
              </w:rPr>
            </w:pPr>
            <w:bookmarkStart w:id="3" w:name="_Hlk147849822"/>
            <w:r w:rsidRPr="00CB6882">
              <w:rPr>
                <w:b/>
                <w:bCs/>
                <w:sz w:val="20"/>
                <w:szCs w:val="20"/>
                <w:u w:val="single"/>
                <w:lang w:eastAsia="ja-JP"/>
              </w:rPr>
              <w:t>Agreement:</w:t>
            </w:r>
          </w:p>
          <w:bookmarkEnd w:id="3"/>
          <w:p w14:paraId="03B01107" w14:textId="77777777" w:rsidR="00CB6882" w:rsidRPr="00CB6882" w:rsidRDefault="00CB6882" w:rsidP="00CB6882">
            <w:pPr>
              <w:pStyle w:val="ListParagraph"/>
              <w:widowControl/>
              <w:numPr>
                <w:ilvl w:val="0"/>
                <w:numId w:val="45"/>
              </w:numPr>
              <w:spacing w:before="0" w:beforeAutospacing="0" w:after="0" w:line="276" w:lineRule="auto"/>
              <w:ind w:left="644" w:firstLineChars="0"/>
              <w:rPr>
                <w:sz w:val="20"/>
                <w:szCs w:val="20"/>
                <w:lang w:eastAsia="ja-JP"/>
              </w:rPr>
            </w:pPr>
            <w:r w:rsidRPr="00CB6882">
              <w:rPr>
                <w:sz w:val="20"/>
                <w:szCs w:val="20"/>
                <w:lang w:eastAsia="ja-JP"/>
              </w:rPr>
              <w:t>FFS: whether/how to define TN to NTN cell reselection.</w:t>
            </w:r>
          </w:p>
          <w:p w14:paraId="1489E7C7" w14:textId="77777777" w:rsidR="00CB6882" w:rsidRPr="00CB6882" w:rsidRDefault="00CB6882" w:rsidP="00CB6882">
            <w:pPr>
              <w:spacing w:before="0" w:beforeAutospacing="0" w:after="0"/>
              <w:rPr>
                <w:sz w:val="20"/>
                <w:szCs w:val="20"/>
                <w:lang w:eastAsia="ja-JP"/>
              </w:rPr>
            </w:pPr>
          </w:p>
          <w:p w14:paraId="098D738B" w14:textId="77777777" w:rsidR="00CB6882" w:rsidRPr="00CB6882" w:rsidRDefault="00CB6882" w:rsidP="00CB6882">
            <w:pPr>
              <w:spacing w:before="0" w:beforeAutospacing="0" w:after="0"/>
              <w:outlineLvl w:val="2"/>
              <w:rPr>
                <w:b/>
                <w:sz w:val="20"/>
                <w:szCs w:val="20"/>
                <w:u w:val="single"/>
                <w:lang w:eastAsia="ko-KR"/>
              </w:rPr>
            </w:pPr>
            <w:r w:rsidRPr="00CB6882">
              <w:rPr>
                <w:b/>
                <w:sz w:val="20"/>
                <w:szCs w:val="20"/>
                <w:u w:val="single"/>
                <w:lang w:eastAsia="ko-KR"/>
              </w:rPr>
              <w:t>Issue 4-2: NTN to TN cell reselection</w:t>
            </w:r>
          </w:p>
          <w:p w14:paraId="12966275" w14:textId="77777777" w:rsidR="00CB6882" w:rsidRPr="00CB6882" w:rsidRDefault="00CB6882" w:rsidP="00CB6882">
            <w:pPr>
              <w:spacing w:before="0" w:beforeAutospacing="0" w:after="0" w:line="252" w:lineRule="auto"/>
              <w:ind w:firstLine="284"/>
              <w:rPr>
                <w:b/>
                <w:bCs/>
                <w:sz w:val="20"/>
                <w:szCs w:val="20"/>
                <w:u w:val="single"/>
                <w:lang w:eastAsia="ja-JP"/>
              </w:rPr>
            </w:pPr>
            <w:r w:rsidRPr="00CB6882">
              <w:rPr>
                <w:b/>
                <w:bCs/>
                <w:sz w:val="20"/>
                <w:szCs w:val="20"/>
                <w:u w:val="single"/>
                <w:lang w:eastAsia="ja-JP"/>
              </w:rPr>
              <w:t>Agreement:</w:t>
            </w:r>
          </w:p>
          <w:p w14:paraId="2E4BD681" w14:textId="77777777" w:rsidR="00CB6882" w:rsidRPr="00CB6882" w:rsidRDefault="00CB6882" w:rsidP="00CB6882">
            <w:pPr>
              <w:pStyle w:val="ListParagraph"/>
              <w:widowControl/>
              <w:numPr>
                <w:ilvl w:val="0"/>
                <w:numId w:val="45"/>
              </w:numPr>
              <w:spacing w:before="0" w:beforeAutospacing="0" w:after="0" w:line="276" w:lineRule="auto"/>
              <w:ind w:left="644" w:firstLineChars="0"/>
              <w:rPr>
                <w:sz w:val="20"/>
                <w:szCs w:val="20"/>
                <w:lang w:eastAsia="ja-JP"/>
              </w:rPr>
            </w:pPr>
            <w:r w:rsidRPr="00CB6882">
              <w:rPr>
                <w:sz w:val="20"/>
                <w:szCs w:val="20"/>
                <w:lang w:eastAsia="ja-JP"/>
              </w:rPr>
              <w:t xml:space="preserve">UE is allowed to skip TN </w:t>
            </w:r>
            <w:proofErr w:type="spellStart"/>
            <w:r w:rsidRPr="00CB6882">
              <w:rPr>
                <w:sz w:val="20"/>
                <w:szCs w:val="20"/>
                <w:lang w:eastAsia="ja-JP"/>
              </w:rPr>
              <w:t>neighbour</w:t>
            </w:r>
            <w:proofErr w:type="spellEnd"/>
            <w:r w:rsidRPr="00CB6882">
              <w:rPr>
                <w:sz w:val="20"/>
                <w:szCs w:val="20"/>
                <w:lang w:eastAsia="ja-JP"/>
              </w:rPr>
              <w:t xml:space="preserve"> cells measurement in an area where there is no coverage of the frequency based on the provided TN cell coverage information and UE GNSS position information. FFS whether and how to implement it RAN4 CR.</w:t>
            </w:r>
          </w:p>
          <w:p w14:paraId="1A885076" w14:textId="54C92102" w:rsidR="0097762D" w:rsidRPr="00E67EC0" w:rsidRDefault="00CB6882" w:rsidP="00E67EC0">
            <w:pPr>
              <w:pStyle w:val="ListParagraph"/>
              <w:widowControl/>
              <w:numPr>
                <w:ilvl w:val="0"/>
                <w:numId w:val="45"/>
              </w:numPr>
              <w:spacing w:before="0" w:beforeAutospacing="0" w:after="0" w:line="276" w:lineRule="auto"/>
              <w:ind w:left="644" w:firstLineChars="0"/>
              <w:rPr>
                <w:sz w:val="20"/>
                <w:szCs w:val="20"/>
                <w:lang w:eastAsia="ja-JP"/>
              </w:rPr>
            </w:pPr>
            <w:r w:rsidRPr="00CB6882">
              <w:rPr>
                <w:sz w:val="20"/>
                <w:szCs w:val="20"/>
                <w:lang w:eastAsia="ja-JP"/>
              </w:rPr>
              <w:t>FFS on how to enhance NTN-to-TN cell reselection in case of mismatch between practical TN cell coverage and TN cell coverage information provided by serving cell.</w:t>
            </w:r>
          </w:p>
        </w:tc>
      </w:tr>
    </w:tbl>
    <w:p w14:paraId="712C922F" w14:textId="487F83E1" w:rsidR="0097762D" w:rsidRDefault="005D0B94" w:rsidP="0097762D">
      <w:r>
        <w:t>And in last RAN2 #123</w:t>
      </w:r>
      <w:r w:rsidR="00CB6882">
        <w:t>bis and #123</w:t>
      </w:r>
      <w:r>
        <w:t xml:space="preserve"> meeting, some conclusions were made as,</w:t>
      </w:r>
    </w:p>
    <w:tbl>
      <w:tblPr>
        <w:tblStyle w:val="TableGrid"/>
        <w:tblW w:w="0" w:type="auto"/>
        <w:tblLook w:val="04A0" w:firstRow="1" w:lastRow="0" w:firstColumn="1" w:lastColumn="0" w:noHBand="0" w:noVBand="1"/>
      </w:tblPr>
      <w:tblGrid>
        <w:gridCol w:w="9629"/>
      </w:tblGrid>
      <w:tr w:rsidR="005D0B94" w14:paraId="62E693A5" w14:textId="77777777" w:rsidTr="005D0B94">
        <w:tc>
          <w:tcPr>
            <w:tcW w:w="9629" w:type="dxa"/>
          </w:tcPr>
          <w:p w14:paraId="264A9DB7" w14:textId="33F8694B" w:rsidR="00CB6882" w:rsidRPr="00CB6882" w:rsidRDefault="00CB6882" w:rsidP="00CB6882">
            <w:pPr>
              <w:spacing w:before="0" w:beforeAutospacing="0" w:after="0"/>
              <w:rPr>
                <w:sz w:val="20"/>
                <w:szCs w:val="20"/>
                <w:lang w:val="en-GB" w:eastAsia="ja-JP"/>
              </w:rPr>
            </w:pPr>
            <w:r w:rsidRPr="00CB6882">
              <w:rPr>
                <w:sz w:val="20"/>
                <w:szCs w:val="20"/>
                <w:lang w:val="en-GB" w:eastAsia="ja-JP"/>
              </w:rPr>
              <w:t>Agreements</w:t>
            </w:r>
            <w:r>
              <w:rPr>
                <w:sz w:val="20"/>
                <w:szCs w:val="20"/>
                <w:lang w:val="en-GB" w:eastAsia="ja-JP"/>
              </w:rPr>
              <w:t xml:space="preserve"> in #123bis</w:t>
            </w:r>
            <w:r w:rsidRPr="00CB6882">
              <w:rPr>
                <w:sz w:val="20"/>
                <w:szCs w:val="20"/>
                <w:lang w:val="en-GB" w:eastAsia="ja-JP"/>
              </w:rPr>
              <w:t>:</w:t>
            </w:r>
          </w:p>
          <w:p w14:paraId="17912A9C" w14:textId="77777777" w:rsidR="00CB6882" w:rsidRPr="00CB6882" w:rsidRDefault="00CB6882" w:rsidP="00CB6882">
            <w:pPr>
              <w:spacing w:before="0" w:beforeAutospacing="0" w:after="0"/>
              <w:rPr>
                <w:sz w:val="20"/>
                <w:szCs w:val="20"/>
                <w:lang w:val="en-GB" w:eastAsia="ja-JP"/>
              </w:rPr>
            </w:pPr>
            <w:r w:rsidRPr="00CB6882">
              <w:rPr>
                <w:sz w:val="20"/>
                <w:szCs w:val="20"/>
                <w:lang w:val="en-GB" w:eastAsia="ja-JP"/>
              </w:rPr>
              <w:t>1.</w:t>
            </w:r>
            <w:r w:rsidRPr="00CB6882">
              <w:rPr>
                <w:sz w:val="20"/>
                <w:szCs w:val="20"/>
                <w:lang w:val="en-GB" w:eastAsia="ja-JP"/>
              </w:rPr>
              <w:tab/>
              <w:t>The maximum number of TN coverage area information is 32 (5 bits)</w:t>
            </w:r>
          </w:p>
          <w:p w14:paraId="371C4DD5" w14:textId="77777777" w:rsidR="00CB6882" w:rsidRPr="00CB6882" w:rsidRDefault="00CB6882" w:rsidP="00CB6882">
            <w:pPr>
              <w:spacing w:before="0" w:beforeAutospacing="0" w:after="0"/>
              <w:rPr>
                <w:sz w:val="20"/>
                <w:szCs w:val="20"/>
                <w:lang w:val="en-GB" w:eastAsia="ja-JP"/>
              </w:rPr>
            </w:pPr>
            <w:r w:rsidRPr="00CB6882">
              <w:rPr>
                <w:sz w:val="20"/>
                <w:szCs w:val="20"/>
                <w:lang w:val="en-GB" w:eastAsia="ja-JP"/>
              </w:rPr>
              <w:t>2.</w:t>
            </w:r>
            <w:r w:rsidRPr="00CB6882">
              <w:rPr>
                <w:sz w:val="20"/>
                <w:szCs w:val="20"/>
                <w:lang w:val="en-GB" w:eastAsia="ja-JP"/>
              </w:rPr>
              <w:tab/>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53E2AFD5" w14:textId="77777777" w:rsidR="00CB6882" w:rsidRPr="00CB6882" w:rsidRDefault="00CB6882" w:rsidP="00CB6882">
            <w:pPr>
              <w:spacing w:before="0" w:beforeAutospacing="0" w:after="0"/>
              <w:rPr>
                <w:sz w:val="20"/>
                <w:szCs w:val="20"/>
                <w:lang w:val="en-GB" w:eastAsia="ja-JP"/>
              </w:rPr>
            </w:pPr>
            <w:r w:rsidRPr="00CB6882">
              <w:rPr>
                <w:sz w:val="20"/>
                <w:szCs w:val="20"/>
                <w:lang w:val="en-GB" w:eastAsia="ja-JP"/>
              </w:rPr>
              <w:t>3.</w:t>
            </w:r>
            <w:r w:rsidRPr="00CB6882">
              <w:rPr>
                <w:sz w:val="20"/>
                <w:szCs w:val="20"/>
                <w:lang w:val="en-GB" w:eastAsia="ja-JP"/>
              </w:rPr>
              <w:tab/>
              <w:t>TN coverage information can be broadcast by both (quasi)earth-fixed and earth-moving cells</w:t>
            </w:r>
          </w:p>
          <w:p w14:paraId="3A8054D9" w14:textId="77777777" w:rsidR="00CB6882" w:rsidRPr="00CB6882" w:rsidRDefault="00CB6882" w:rsidP="00CB6882">
            <w:pPr>
              <w:spacing w:before="0" w:beforeAutospacing="0" w:after="0"/>
              <w:rPr>
                <w:sz w:val="20"/>
                <w:szCs w:val="20"/>
                <w:lang w:val="en-GB" w:eastAsia="ja-JP"/>
              </w:rPr>
            </w:pPr>
            <w:r w:rsidRPr="00CB6882">
              <w:rPr>
                <w:sz w:val="20"/>
                <w:szCs w:val="20"/>
                <w:lang w:val="en-GB" w:eastAsia="ja-JP"/>
              </w:rPr>
              <w:t>4.</w:t>
            </w:r>
            <w:r w:rsidRPr="00CB6882">
              <w:rPr>
                <w:sz w:val="20"/>
                <w:szCs w:val="20"/>
                <w:lang w:val="en-GB" w:eastAsia="ja-JP"/>
              </w:rPr>
              <w:tab/>
              <w:t>The working assumption “We do not introduce new triggers making the UE reacquire the TN coverage information from SI” in Rel-18 is confirmed</w:t>
            </w:r>
          </w:p>
          <w:p w14:paraId="6843D3D5" w14:textId="77777777" w:rsidR="00CB6882" w:rsidRPr="00CB6882" w:rsidRDefault="00CB6882" w:rsidP="00CB6882">
            <w:pPr>
              <w:spacing w:before="0" w:beforeAutospacing="0" w:after="0"/>
              <w:rPr>
                <w:sz w:val="20"/>
                <w:szCs w:val="20"/>
                <w:lang w:val="en-GB" w:eastAsia="ja-JP"/>
              </w:rPr>
            </w:pPr>
            <w:r w:rsidRPr="00CB6882">
              <w:rPr>
                <w:sz w:val="20"/>
                <w:szCs w:val="20"/>
                <w:lang w:val="en-GB" w:eastAsia="ja-JP"/>
              </w:rPr>
              <w:t>5.</w:t>
            </w:r>
            <w:r w:rsidRPr="00CB6882">
              <w:rPr>
                <w:sz w:val="20"/>
                <w:szCs w:val="20"/>
                <w:lang w:val="en-GB" w:eastAsia="ja-JP"/>
              </w:rPr>
              <w:tab/>
              <w:t>The new SIB including the TN coverage information is not an essential SIB for NTN. An NTN-capable UE does not need to consider the cell barred if it is unable to acquire the SIB when scheduled.</w:t>
            </w:r>
          </w:p>
          <w:p w14:paraId="475C4FEA" w14:textId="0D228BC4" w:rsidR="00CB6882" w:rsidRDefault="00CB6882" w:rsidP="00CB6882">
            <w:pPr>
              <w:spacing w:before="0" w:beforeAutospacing="0" w:after="0"/>
              <w:rPr>
                <w:sz w:val="20"/>
                <w:szCs w:val="20"/>
                <w:lang w:val="en-GB" w:eastAsia="ja-JP"/>
              </w:rPr>
            </w:pPr>
            <w:r w:rsidRPr="00CB6882">
              <w:rPr>
                <w:sz w:val="20"/>
                <w:szCs w:val="20"/>
                <w:lang w:val="en-GB" w:eastAsia="ja-JP"/>
              </w:rPr>
              <w:t>6.</w:t>
            </w:r>
            <w:r w:rsidRPr="00CB6882">
              <w:rPr>
                <w:sz w:val="20"/>
                <w:szCs w:val="20"/>
                <w:lang w:val="en-GB" w:eastAsia="ja-JP"/>
              </w:rPr>
              <w:tab/>
              <w:t>Legacy SI update procedure will be used when the network updates the TN coverage information (can further check for moving cell case)</w:t>
            </w:r>
          </w:p>
          <w:p w14:paraId="3F5500D0" w14:textId="77777777" w:rsidR="00CB6882" w:rsidRDefault="00CB6882" w:rsidP="00CB6882">
            <w:pPr>
              <w:spacing w:before="0" w:beforeAutospacing="0" w:after="0"/>
              <w:rPr>
                <w:sz w:val="20"/>
                <w:szCs w:val="20"/>
                <w:lang w:val="en-GB" w:eastAsia="ja-JP"/>
              </w:rPr>
            </w:pPr>
          </w:p>
          <w:p w14:paraId="75C12AA2" w14:textId="6AD6CD36" w:rsidR="005D0B94" w:rsidRPr="007B225D" w:rsidRDefault="005D0B94" w:rsidP="005D0B94">
            <w:pPr>
              <w:spacing w:before="0" w:beforeAutospacing="0" w:after="0"/>
              <w:rPr>
                <w:sz w:val="20"/>
                <w:szCs w:val="20"/>
                <w:lang w:val="en-GB" w:eastAsia="ja-JP"/>
              </w:rPr>
            </w:pPr>
            <w:r w:rsidRPr="007B225D">
              <w:rPr>
                <w:sz w:val="20"/>
                <w:szCs w:val="20"/>
                <w:lang w:val="en-GB" w:eastAsia="ja-JP"/>
              </w:rPr>
              <w:t>Agreements</w:t>
            </w:r>
            <w:r w:rsidR="00CB6882">
              <w:rPr>
                <w:sz w:val="20"/>
                <w:szCs w:val="20"/>
                <w:lang w:val="en-GB" w:eastAsia="ja-JP"/>
              </w:rPr>
              <w:t xml:space="preserve"> in #123</w:t>
            </w:r>
            <w:r w:rsidRPr="007B225D">
              <w:rPr>
                <w:sz w:val="20"/>
                <w:szCs w:val="20"/>
                <w:lang w:val="en-GB" w:eastAsia="ja-JP"/>
              </w:rPr>
              <w:t>:</w:t>
            </w:r>
          </w:p>
          <w:p w14:paraId="0E8D6F82"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define an optional without signalling UE capability to indicate the support of skipping neighbour cell measurements for TN neighbour cells in an area where there is no TN network coverage.</w:t>
            </w:r>
          </w:p>
          <w:p w14:paraId="62FB7BDB"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lastRenderedPageBreak/>
              <w:t>2.</w:t>
            </w:r>
            <w:r w:rsidRPr="007B225D">
              <w:rPr>
                <w:sz w:val="20"/>
                <w:szCs w:val="20"/>
                <w:lang w:val="en-GB" w:eastAsia="ja-JP"/>
              </w:rPr>
              <w:tab/>
              <w:t>define an optional without signalling UE capability for location-based measurement initiation in Earth-moving cell for cell selection/reselection.</w:t>
            </w:r>
          </w:p>
          <w:p w14:paraId="64CB7226"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To define an optional without signalling UE capability for time-based measurement initiation in Earth-moving cell for cell selection/reselection.</w:t>
            </w:r>
          </w:p>
          <w:p w14:paraId="6BE703BA"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4.</w:t>
            </w:r>
            <w:r w:rsidRPr="007B225D">
              <w:rPr>
                <w:sz w:val="20"/>
                <w:szCs w:val="20"/>
                <w:lang w:val="en-GB" w:eastAsia="ja-JP"/>
              </w:rPr>
              <w:tab/>
              <w:t>RACH-less support is optional with UE capability signalling (RAN2 WA: this is a per band UE capability).</w:t>
            </w:r>
          </w:p>
          <w:p w14:paraId="2EB88C0D" w14:textId="77777777" w:rsidR="005D0B94" w:rsidRDefault="005D0B94" w:rsidP="005D0B94">
            <w:pPr>
              <w:spacing w:before="0" w:beforeAutospacing="0" w:after="0"/>
              <w:rPr>
                <w:sz w:val="20"/>
                <w:szCs w:val="20"/>
                <w:lang w:val="en-GB" w:eastAsia="ja-JP"/>
              </w:rPr>
            </w:pPr>
          </w:p>
          <w:p w14:paraId="2E85FCD7" w14:textId="5B322B6B" w:rsidR="005D0B94" w:rsidRPr="007B225D" w:rsidRDefault="005D0B94" w:rsidP="005D0B94">
            <w:pPr>
              <w:spacing w:before="0" w:beforeAutospacing="0" w:after="0"/>
              <w:rPr>
                <w:sz w:val="20"/>
                <w:szCs w:val="20"/>
                <w:lang w:val="en-GB" w:eastAsia="ja-JP"/>
              </w:rPr>
            </w:pPr>
            <w:r w:rsidRPr="005D0B94">
              <w:rPr>
                <w:sz w:val="20"/>
                <w:szCs w:val="20"/>
                <w:lang w:val="en-GB" w:eastAsia="ja-JP"/>
              </w:rPr>
              <w:t>NTN-TN enhancement</w:t>
            </w:r>
            <w:r>
              <w:rPr>
                <w:sz w:val="20"/>
                <w:szCs w:val="20"/>
                <w:lang w:val="en-GB" w:eastAsia="ja-JP"/>
              </w:rPr>
              <w:t xml:space="preserve">, </w:t>
            </w:r>
            <w:r w:rsidRPr="007B225D">
              <w:rPr>
                <w:sz w:val="20"/>
                <w:szCs w:val="20"/>
                <w:lang w:val="en-GB" w:eastAsia="ja-JP"/>
              </w:rPr>
              <w:t xml:space="preserve">Agreements: </w:t>
            </w:r>
          </w:p>
          <w:p w14:paraId="65419E3E"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r>
            <w:proofErr w:type="gramStart"/>
            <w:r w:rsidRPr="007B225D">
              <w:rPr>
                <w:sz w:val="20"/>
                <w:szCs w:val="20"/>
                <w:lang w:val="en-GB" w:eastAsia="ja-JP"/>
              </w:rPr>
              <w:t>Both of the NR TN</w:t>
            </w:r>
            <w:proofErr w:type="gramEnd"/>
            <w:r w:rsidRPr="007B225D">
              <w:rPr>
                <w:sz w:val="20"/>
                <w:szCs w:val="20"/>
                <w:lang w:val="en-GB" w:eastAsia="ja-JP"/>
              </w:rPr>
              <w:t xml:space="preserve"> coverage and EUTRA TN coverage can be provided.</w:t>
            </w:r>
          </w:p>
          <w:p w14:paraId="21609E12"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We introduce a new SIB to provide the TN coverage information</w:t>
            </w:r>
          </w:p>
          <w:p w14:paraId="129CE173"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A TN coverage area configuration is associated with a TN coverage Area ID. The frequency information for TN coverage area is indicated by adding TN coverage area IDs in SIB4 and SIB5.</w:t>
            </w:r>
          </w:p>
          <w:p w14:paraId="0334D7B0" w14:textId="77777777" w:rsidR="005D0B94" w:rsidRDefault="005D0B94" w:rsidP="005D0B94">
            <w:pPr>
              <w:spacing w:before="0" w:beforeAutospacing="0" w:after="0"/>
              <w:rPr>
                <w:sz w:val="20"/>
                <w:szCs w:val="20"/>
                <w:lang w:val="en-GB" w:eastAsia="ja-JP"/>
              </w:rPr>
            </w:pPr>
          </w:p>
          <w:p w14:paraId="68BFD0F3" w14:textId="78E1A2F0" w:rsidR="005D0B94" w:rsidRPr="007B225D" w:rsidRDefault="005D0B94" w:rsidP="005D0B94">
            <w:pPr>
              <w:spacing w:before="0" w:beforeAutospacing="0" w:after="0"/>
              <w:rPr>
                <w:sz w:val="20"/>
                <w:szCs w:val="20"/>
                <w:lang w:val="en-GB" w:eastAsia="ja-JP"/>
              </w:rPr>
            </w:pPr>
            <w:r w:rsidRPr="005D0B94">
              <w:rPr>
                <w:sz w:val="20"/>
                <w:szCs w:val="20"/>
                <w:lang w:val="en-GB" w:eastAsia="ja-JP"/>
              </w:rPr>
              <w:t>NTN-NTN enhancement</w:t>
            </w:r>
            <w:r>
              <w:rPr>
                <w:sz w:val="20"/>
                <w:szCs w:val="20"/>
                <w:lang w:val="en-GB" w:eastAsia="ja-JP"/>
              </w:rPr>
              <w:t xml:space="preserve">, </w:t>
            </w:r>
            <w:r w:rsidRPr="007B225D">
              <w:rPr>
                <w:sz w:val="20"/>
                <w:szCs w:val="20"/>
                <w:lang w:val="en-GB" w:eastAsia="ja-JP"/>
              </w:rPr>
              <w:t>Agreements:</w:t>
            </w:r>
          </w:p>
          <w:p w14:paraId="21BFE0C8"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 xml:space="preserve">The change of serving cell reference location for earth moving cell should neither result in system information change notifications nor in a modification of </w:t>
            </w:r>
            <w:proofErr w:type="spellStart"/>
            <w:r w:rsidRPr="007B225D">
              <w:rPr>
                <w:sz w:val="20"/>
                <w:szCs w:val="20"/>
                <w:lang w:val="en-GB" w:eastAsia="ja-JP"/>
              </w:rPr>
              <w:t>valueTag</w:t>
            </w:r>
            <w:proofErr w:type="spellEnd"/>
            <w:r w:rsidRPr="007B225D">
              <w:rPr>
                <w:sz w:val="20"/>
                <w:szCs w:val="20"/>
                <w:lang w:val="en-GB" w:eastAsia="ja-JP"/>
              </w:rPr>
              <w:t xml:space="preserve"> in SIB1.</w:t>
            </w:r>
          </w:p>
          <w:p w14:paraId="591F1EB7" w14:textId="77777777" w:rsidR="005D0B94" w:rsidRPr="007B225D" w:rsidRDefault="005D0B94" w:rsidP="005D0B94">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 xml:space="preserve">In the Earth-moving case, it is up to UE implementation to maintain a valid serving cell reference location in RRC_IDLE and </w:t>
            </w:r>
            <w:proofErr w:type="spellStart"/>
            <w:r w:rsidRPr="007B225D">
              <w:rPr>
                <w:sz w:val="20"/>
                <w:szCs w:val="20"/>
                <w:lang w:val="en-GB" w:eastAsia="ja-JP"/>
              </w:rPr>
              <w:t>RRC_Inactive</w:t>
            </w:r>
            <w:proofErr w:type="spellEnd"/>
            <w:r w:rsidRPr="007B225D">
              <w:rPr>
                <w:sz w:val="20"/>
                <w:szCs w:val="20"/>
                <w:lang w:val="en-GB" w:eastAsia="ja-JP"/>
              </w:rPr>
              <w:t xml:space="preserve"> mode. This will be stated in the specification as a Note (or update of an existing Note)</w:t>
            </w:r>
          </w:p>
          <w:p w14:paraId="579AA631" w14:textId="065014AB" w:rsidR="005D0B94" w:rsidRPr="005D0B94" w:rsidRDefault="005D0B94" w:rsidP="005D0B94">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 xml:space="preserve">For the IE used to trigger UE </w:t>
            </w:r>
            <w:proofErr w:type="spellStart"/>
            <w:r w:rsidRPr="007B225D">
              <w:rPr>
                <w:sz w:val="20"/>
                <w:szCs w:val="20"/>
                <w:lang w:val="en-GB" w:eastAsia="ja-JP"/>
              </w:rPr>
              <w:t>neighbor</w:t>
            </w:r>
            <w:proofErr w:type="spellEnd"/>
            <w:r w:rsidRPr="007B225D">
              <w:rPr>
                <w:sz w:val="20"/>
                <w:szCs w:val="20"/>
                <w:lang w:val="en-GB" w:eastAsia="ja-JP"/>
              </w:rPr>
              <w:t xml:space="preserve"> cell measurements prior to feeder link switch, re-use the same field of t-Service-17 as in Rel-17 and update the field description accordingly.</w:t>
            </w:r>
          </w:p>
        </w:tc>
      </w:tr>
    </w:tbl>
    <w:p w14:paraId="334DD431" w14:textId="7536002D" w:rsidR="005D0B94" w:rsidRDefault="005D0B94" w:rsidP="005D0B94">
      <w:pPr>
        <w:jc w:val="both"/>
        <w:rPr>
          <w:iCs/>
          <w:color w:val="000000" w:themeColor="text1"/>
        </w:rPr>
      </w:pPr>
      <w:r>
        <w:rPr>
          <w:iCs/>
          <w:color w:val="000000" w:themeColor="text1"/>
        </w:rPr>
        <w:lastRenderedPageBreak/>
        <w:t xml:space="preserve">In RAN2 agreements and WID, we fail to see that TN-NTN cell reselection is precluded from R18. </w:t>
      </w:r>
      <w:r w:rsidR="00CB6882">
        <w:rPr>
          <w:iCs/>
          <w:color w:val="000000" w:themeColor="text1"/>
        </w:rPr>
        <w:t xml:space="preserve">Even though RAN2 has not concluded how NTN information can be </w:t>
      </w:r>
      <w:proofErr w:type="spellStart"/>
      <w:r w:rsidR="00CB6882">
        <w:rPr>
          <w:iCs/>
          <w:color w:val="000000" w:themeColor="text1"/>
        </w:rPr>
        <w:t>signalled</w:t>
      </w:r>
      <w:proofErr w:type="spellEnd"/>
      <w:r w:rsidR="00CB6882">
        <w:rPr>
          <w:iCs/>
          <w:color w:val="000000" w:themeColor="text1"/>
        </w:rPr>
        <w:t xml:space="preserve"> via TN serving cell, </w:t>
      </w:r>
      <w:r>
        <w:rPr>
          <w:iCs/>
          <w:color w:val="000000" w:themeColor="text1"/>
        </w:rPr>
        <w:t>TN-</w:t>
      </w:r>
      <w:proofErr w:type="gramStart"/>
      <w:r>
        <w:rPr>
          <w:iCs/>
          <w:color w:val="000000" w:themeColor="text1"/>
        </w:rPr>
        <w:t>NTN</w:t>
      </w:r>
      <w:proofErr w:type="gramEnd"/>
      <w:r>
        <w:rPr>
          <w:iCs/>
          <w:color w:val="000000" w:themeColor="text1"/>
        </w:rPr>
        <w:t xml:space="preserve"> and NTN-TN mobility to us is </w:t>
      </w:r>
      <w:r w:rsidRPr="00E86C27">
        <w:rPr>
          <w:iCs/>
          <w:color w:val="000000" w:themeColor="text1"/>
        </w:rPr>
        <w:t>symmetric</w:t>
      </w:r>
      <w:r>
        <w:rPr>
          <w:iCs/>
          <w:color w:val="000000" w:themeColor="text1"/>
        </w:rPr>
        <w:t xml:space="preserve"> mobility need in the network, and we think both NTN-TN and TN-NTN cell reselection cases can be considered in RAN4 requirement design, and both GSO and non-GSO cases can be discussed together with </w:t>
      </w:r>
      <w:r w:rsidRPr="005102AE">
        <w:rPr>
          <w:iCs/>
          <w:color w:val="000000" w:themeColor="text1"/>
        </w:rPr>
        <w:t>earth fixed cell vs. earth moving cell</w:t>
      </w:r>
      <w:r>
        <w:rPr>
          <w:iCs/>
          <w:color w:val="000000" w:themeColor="text1"/>
        </w:rPr>
        <w:t>.</w:t>
      </w:r>
    </w:p>
    <w:p w14:paraId="45975101" w14:textId="37C2BBEF" w:rsidR="00CB6882" w:rsidRDefault="00CB6882" w:rsidP="005D0B94">
      <w:pPr>
        <w:jc w:val="both"/>
        <w:rPr>
          <w:iCs/>
          <w:color w:val="000000" w:themeColor="text1"/>
        </w:rPr>
      </w:pPr>
      <w:r>
        <w:rPr>
          <w:iCs/>
          <w:color w:val="000000" w:themeColor="text1"/>
        </w:rPr>
        <w:t>However, considering the left time for this WI core, we recommend companies to consider following alternatives to move forward:</w:t>
      </w:r>
    </w:p>
    <w:p w14:paraId="06605722" w14:textId="77777777" w:rsidR="00CB6882" w:rsidRPr="00CB6882" w:rsidRDefault="00CB6882" w:rsidP="00CB6882">
      <w:pPr>
        <w:pStyle w:val="ListParagraph"/>
        <w:numPr>
          <w:ilvl w:val="0"/>
          <w:numId w:val="52"/>
        </w:numPr>
        <w:spacing w:after="0" w:line="240" w:lineRule="auto"/>
        <w:ind w:firstLineChars="0"/>
        <w:jc w:val="both"/>
        <w:rPr>
          <w:i/>
          <w:color w:val="000000" w:themeColor="text1"/>
          <w:sz w:val="24"/>
          <w:szCs w:val="24"/>
        </w:rPr>
      </w:pPr>
      <w:r w:rsidRPr="00CB6882">
        <w:rPr>
          <w:i/>
          <w:color w:val="000000" w:themeColor="text1"/>
          <w:sz w:val="24"/>
          <w:szCs w:val="24"/>
        </w:rPr>
        <w:t>Alt 1: define both TN-NTN and NTN-TN mobility requirement, and exception list for TN-NTN mobility is needed in next RANP meeting.</w:t>
      </w:r>
    </w:p>
    <w:p w14:paraId="38FB6601" w14:textId="77777777" w:rsidR="00CB6882" w:rsidRPr="00CB6882" w:rsidRDefault="00CB6882" w:rsidP="00CB6882">
      <w:pPr>
        <w:pStyle w:val="ListParagraph"/>
        <w:numPr>
          <w:ilvl w:val="0"/>
          <w:numId w:val="52"/>
        </w:numPr>
        <w:spacing w:after="0" w:line="240" w:lineRule="auto"/>
        <w:ind w:firstLineChars="0"/>
        <w:jc w:val="both"/>
        <w:rPr>
          <w:i/>
          <w:color w:val="000000" w:themeColor="text1"/>
          <w:sz w:val="24"/>
          <w:szCs w:val="24"/>
        </w:rPr>
      </w:pPr>
      <w:r w:rsidRPr="00CB6882">
        <w:rPr>
          <w:i/>
          <w:color w:val="000000" w:themeColor="text1"/>
          <w:sz w:val="24"/>
          <w:szCs w:val="24"/>
        </w:rPr>
        <w:t>Alt 2: define both TN-NTN and NTN-TN mobility requirement, but TN-NTN case can be postponed to R19 scope</w:t>
      </w:r>
    </w:p>
    <w:p w14:paraId="46E9D615" w14:textId="1F85061D" w:rsidR="00CB6882" w:rsidRPr="00CB6882" w:rsidRDefault="00CB6882" w:rsidP="00CB6882">
      <w:pPr>
        <w:pStyle w:val="ListParagraph"/>
        <w:numPr>
          <w:ilvl w:val="0"/>
          <w:numId w:val="52"/>
        </w:numPr>
        <w:spacing w:after="0" w:line="240" w:lineRule="auto"/>
        <w:ind w:firstLineChars="0"/>
        <w:jc w:val="both"/>
        <w:rPr>
          <w:i/>
          <w:color w:val="000000" w:themeColor="text1"/>
          <w:sz w:val="24"/>
          <w:szCs w:val="24"/>
        </w:rPr>
      </w:pPr>
      <w:r w:rsidRPr="00CB6882">
        <w:rPr>
          <w:i/>
          <w:color w:val="000000" w:themeColor="text1"/>
          <w:sz w:val="24"/>
          <w:szCs w:val="24"/>
        </w:rPr>
        <w:t>Alt 3: Not define either TN-NTN or NTN-TN mobility requirement</w:t>
      </w:r>
    </w:p>
    <w:p w14:paraId="322C6E05" w14:textId="55322E9D" w:rsidR="005D0B94" w:rsidRDefault="005D0B94" w:rsidP="005D0B94">
      <w:pPr>
        <w:jc w:val="both"/>
        <w:rPr>
          <w:b/>
          <w:bCs/>
          <w:i/>
          <w:color w:val="000000" w:themeColor="text1"/>
        </w:rPr>
      </w:pPr>
      <w:r w:rsidRPr="005D0B94">
        <w:rPr>
          <w:b/>
          <w:bCs/>
          <w:i/>
          <w:color w:val="000000" w:themeColor="text1"/>
        </w:rPr>
        <w:t xml:space="preserve">Proposal 1: </w:t>
      </w:r>
      <w:r>
        <w:rPr>
          <w:b/>
          <w:bCs/>
          <w:i/>
          <w:color w:val="000000" w:themeColor="text1"/>
        </w:rPr>
        <w:t xml:space="preserve">by considering symmetric mobility, </w:t>
      </w:r>
      <w:r w:rsidR="00CB6882">
        <w:rPr>
          <w:b/>
          <w:bCs/>
          <w:i/>
          <w:color w:val="000000" w:themeColor="text1"/>
        </w:rPr>
        <w:t>RAN4 to adopt one of the following alternatives for moving forward</w:t>
      </w:r>
      <w:r w:rsidR="00E67EC0">
        <w:rPr>
          <w:b/>
          <w:bCs/>
          <w:i/>
          <w:color w:val="000000" w:themeColor="text1"/>
        </w:rPr>
        <w:t xml:space="preserve"> (all alternatives are acceptable to us)</w:t>
      </w:r>
      <w:r w:rsidR="00CB6882">
        <w:rPr>
          <w:b/>
          <w:bCs/>
          <w:i/>
          <w:color w:val="000000" w:themeColor="text1"/>
        </w:rPr>
        <w:t>:</w:t>
      </w:r>
    </w:p>
    <w:p w14:paraId="1B631382" w14:textId="77777777" w:rsidR="00CB6882" w:rsidRPr="00CB6882" w:rsidRDefault="00CB6882" w:rsidP="00CB6882">
      <w:pPr>
        <w:pStyle w:val="ListParagraph"/>
        <w:numPr>
          <w:ilvl w:val="0"/>
          <w:numId w:val="52"/>
        </w:numPr>
        <w:spacing w:after="0" w:line="240" w:lineRule="auto"/>
        <w:ind w:firstLineChars="0"/>
        <w:jc w:val="both"/>
        <w:rPr>
          <w:b/>
          <w:bCs/>
          <w:i/>
          <w:color w:val="000000" w:themeColor="text1"/>
          <w:sz w:val="24"/>
          <w:szCs w:val="24"/>
        </w:rPr>
      </w:pPr>
      <w:r w:rsidRPr="00CB6882">
        <w:rPr>
          <w:b/>
          <w:bCs/>
          <w:i/>
          <w:color w:val="000000" w:themeColor="text1"/>
          <w:sz w:val="24"/>
          <w:szCs w:val="24"/>
        </w:rPr>
        <w:t>Alt 1: define both TN-NTN and NTN-TN mobility requirement, and exception list for TN-NTN mobility is needed in next RANP meeting.</w:t>
      </w:r>
    </w:p>
    <w:p w14:paraId="42F02031" w14:textId="77777777" w:rsidR="00CB6882" w:rsidRPr="00CB6882" w:rsidRDefault="00CB6882" w:rsidP="00CB6882">
      <w:pPr>
        <w:pStyle w:val="ListParagraph"/>
        <w:numPr>
          <w:ilvl w:val="0"/>
          <w:numId w:val="52"/>
        </w:numPr>
        <w:spacing w:after="0" w:line="240" w:lineRule="auto"/>
        <w:ind w:firstLineChars="0"/>
        <w:jc w:val="both"/>
        <w:rPr>
          <w:b/>
          <w:bCs/>
          <w:i/>
          <w:color w:val="000000" w:themeColor="text1"/>
          <w:sz w:val="24"/>
          <w:szCs w:val="24"/>
        </w:rPr>
      </w:pPr>
      <w:r w:rsidRPr="00CB6882">
        <w:rPr>
          <w:b/>
          <w:bCs/>
          <w:i/>
          <w:color w:val="000000" w:themeColor="text1"/>
          <w:sz w:val="24"/>
          <w:szCs w:val="24"/>
        </w:rPr>
        <w:t>Alt 2: define both TN-NTN and NTN-TN mobility requirement, but TN-NTN case can be postponed to R19 scope</w:t>
      </w:r>
    </w:p>
    <w:p w14:paraId="110FD9F6" w14:textId="77777777" w:rsidR="00CB6882" w:rsidRPr="00CB6882" w:rsidRDefault="00CB6882" w:rsidP="00CB6882">
      <w:pPr>
        <w:pStyle w:val="ListParagraph"/>
        <w:numPr>
          <w:ilvl w:val="0"/>
          <w:numId w:val="52"/>
        </w:numPr>
        <w:spacing w:after="0" w:line="240" w:lineRule="auto"/>
        <w:ind w:firstLineChars="0"/>
        <w:jc w:val="both"/>
        <w:rPr>
          <w:b/>
          <w:bCs/>
          <w:i/>
          <w:color w:val="000000" w:themeColor="text1"/>
          <w:sz w:val="24"/>
          <w:szCs w:val="24"/>
        </w:rPr>
      </w:pPr>
      <w:r w:rsidRPr="00CB6882">
        <w:rPr>
          <w:b/>
          <w:bCs/>
          <w:i/>
          <w:color w:val="000000" w:themeColor="text1"/>
          <w:sz w:val="24"/>
          <w:szCs w:val="24"/>
        </w:rPr>
        <w:t>Alt 3: Not define either TN-NTN or NTN-TN mobility requirement</w:t>
      </w:r>
    </w:p>
    <w:p w14:paraId="02F90519" w14:textId="77777777" w:rsidR="00E67EC0" w:rsidRDefault="00CB6882" w:rsidP="005D0B94">
      <w:pPr>
        <w:jc w:val="both"/>
        <w:rPr>
          <w:iCs/>
        </w:rPr>
      </w:pPr>
      <w:r>
        <w:rPr>
          <w:iCs/>
        </w:rPr>
        <w:t xml:space="preserve">If TN-NTN mobility requirement is to be specified, we think we can use NTN-NTN cell reselection requirement as baseline since the target cell is NTN cell; however, the timer based or </w:t>
      </w:r>
      <w:proofErr w:type="gramStart"/>
      <w:r>
        <w:rPr>
          <w:iCs/>
        </w:rPr>
        <w:t>location based</w:t>
      </w:r>
      <w:proofErr w:type="gramEnd"/>
      <w:r>
        <w:rPr>
          <w:iCs/>
        </w:rPr>
        <w:t xml:space="preserve"> reselection may not work when the serving cell is a TN cell. Moreover, </w:t>
      </w:r>
      <w:r w:rsidR="00E67EC0">
        <w:rPr>
          <w:iCs/>
        </w:rPr>
        <w:t xml:space="preserve">we are not assuming TN and NTN are on the same carrier, and therefore only inter-frequency NTN cell reselection is needed. Thus, if TN-NTN cell reselection requirement is to be specified, only </w:t>
      </w:r>
      <w:r w:rsidR="00E67EC0" w:rsidRPr="00E67EC0">
        <w:rPr>
          <w:iCs/>
        </w:rPr>
        <w:t>SS-RSRP</w:t>
      </w:r>
      <w:r w:rsidR="00E67EC0">
        <w:rPr>
          <w:iCs/>
        </w:rPr>
        <w:t>/SS-RSRQ</w:t>
      </w:r>
      <w:r w:rsidR="00E67EC0" w:rsidRPr="00E67EC0">
        <w:rPr>
          <w:iCs/>
        </w:rPr>
        <w:t xml:space="preserve"> </w:t>
      </w:r>
      <w:r w:rsidR="00E67EC0">
        <w:rPr>
          <w:iCs/>
        </w:rPr>
        <w:t>based inter-frequency cell reselection case shall be considered and the Rel-17 NTN-NTN inter-frequency cell reselection requirement can be used as baseline.</w:t>
      </w:r>
    </w:p>
    <w:p w14:paraId="7AEFEBDD" w14:textId="042E6388" w:rsidR="00E67EC0" w:rsidRDefault="00E67EC0" w:rsidP="00E67EC0">
      <w:pPr>
        <w:jc w:val="both"/>
        <w:rPr>
          <w:b/>
          <w:bCs/>
          <w:i/>
          <w:color w:val="000000" w:themeColor="text1"/>
        </w:rPr>
      </w:pPr>
      <w:r w:rsidRPr="005D0B94">
        <w:rPr>
          <w:b/>
          <w:bCs/>
          <w:i/>
          <w:color w:val="000000" w:themeColor="text1"/>
        </w:rPr>
        <w:lastRenderedPageBreak/>
        <w:t xml:space="preserve">Proposal </w:t>
      </w:r>
      <w:r>
        <w:rPr>
          <w:b/>
          <w:bCs/>
          <w:i/>
          <w:color w:val="000000" w:themeColor="text1"/>
        </w:rPr>
        <w:t xml:space="preserve">2: </w:t>
      </w:r>
      <w:r w:rsidRPr="00E67EC0">
        <w:rPr>
          <w:b/>
          <w:bCs/>
          <w:i/>
          <w:color w:val="000000" w:themeColor="text1"/>
        </w:rPr>
        <w:t>if TN-NTN cell reselection requirement is to be specified</w:t>
      </w:r>
      <w:r>
        <w:rPr>
          <w:b/>
          <w:bCs/>
          <w:i/>
          <w:color w:val="000000" w:themeColor="text1"/>
        </w:rPr>
        <w:t xml:space="preserve"> in Rel-18</w:t>
      </w:r>
      <w:r w:rsidRPr="00E67EC0">
        <w:rPr>
          <w:b/>
          <w:bCs/>
          <w:i/>
          <w:color w:val="000000" w:themeColor="text1"/>
        </w:rPr>
        <w:t>, only SS-RSRP/SS-RSRQ based inter-frequency cell reselection case shall be considered and the Rel-17 NTN-NTN inter-frequency cell reselection requirement can be used as baseline</w:t>
      </w:r>
      <w:r>
        <w:rPr>
          <w:b/>
          <w:bCs/>
          <w:i/>
          <w:color w:val="000000" w:themeColor="text1"/>
        </w:rPr>
        <w:t>.</w:t>
      </w:r>
    </w:p>
    <w:p w14:paraId="5B3C5CE3" w14:textId="1A8641CA" w:rsidR="00E67EC0" w:rsidRDefault="00E67EC0" w:rsidP="00E67EC0">
      <w:pPr>
        <w:jc w:val="both"/>
        <w:rPr>
          <w:iCs/>
        </w:rPr>
      </w:pPr>
      <w:r w:rsidRPr="00E67EC0">
        <w:rPr>
          <w:iCs/>
        </w:rPr>
        <w:t>Regarding the</w:t>
      </w:r>
      <w:r w:rsidR="00880FC6">
        <w:rPr>
          <w:iCs/>
        </w:rPr>
        <w:t xml:space="preserve"> issue about “</w:t>
      </w:r>
      <w:r w:rsidR="00880FC6" w:rsidRPr="00880FC6">
        <w:rPr>
          <w:iCs/>
        </w:rPr>
        <w:t>FFS on how to enhance NTN-to-TN cell reselection in case of mismatch between practical TN cell coverage and TN cell coverage information provided by serving cell</w:t>
      </w:r>
      <w:r w:rsidR="00880FC6">
        <w:rPr>
          <w:iCs/>
        </w:rPr>
        <w:t xml:space="preserve">”, our view is to add a margin on top of the TN </w:t>
      </w:r>
      <w:r w:rsidR="00880FC6" w:rsidRPr="00880FC6">
        <w:rPr>
          <w:iCs/>
        </w:rPr>
        <w:t>cell coverage information provided by serving cell</w:t>
      </w:r>
      <w:r w:rsidR="00880FC6">
        <w:rPr>
          <w:iCs/>
        </w:rPr>
        <w:t xml:space="preserve">, that means, only if UE is outside the TN area of {margin + coverage radius}, UE can skip the </w:t>
      </w:r>
      <w:r w:rsidR="00880FC6" w:rsidRPr="00880FC6">
        <w:rPr>
          <w:iCs/>
        </w:rPr>
        <w:t xml:space="preserve">TN </w:t>
      </w:r>
      <w:proofErr w:type="spellStart"/>
      <w:r w:rsidR="00880FC6" w:rsidRPr="00880FC6">
        <w:rPr>
          <w:iCs/>
        </w:rPr>
        <w:t>neighbour</w:t>
      </w:r>
      <w:proofErr w:type="spellEnd"/>
      <w:r w:rsidR="00880FC6" w:rsidRPr="00880FC6">
        <w:rPr>
          <w:iCs/>
        </w:rPr>
        <w:t xml:space="preserve"> cells measurement in this area, and with such margin we don’t think UE will </w:t>
      </w:r>
      <w:r w:rsidR="00880FC6">
        <w:rPr>
          <w:iCs/>
        </w:rPr>
        <w:t>miss any detectable TN neighbor cells, like in the following figure.</w:t>
      </w:r>
      <w:r w:rsidR="00E43D80">
        <w:rPr>
          <w:iCs/>
        </w:rPr>
        <w:t xml:space="preserve"> In our view, like Rel-17 GNSS positioning margin, 50m could be one of the </w:t>
      </w:r>
      <w:proofErr w:type="gramStart"/>
      <w:r w:rsidR="00E43D80">
        <w:rPr>
          <w:iCs/>
        </w:rPr>
        <w:t>value</w:t>
      </w:r>
      <w:proofErr w:type="gramEnd"/>
      <w:r w:rsidR="00E43D80">
        <w:rPr>
          <w:iCs/>
        </w:rPr>
        <w:t xml:space="preserve"> to start with.</w:t>
      </w:r>
    </w:p>
    <w:p w14:paraId="70577593" w14:textId="178C127A" w:rsidR="00880FC6" w:rsidRDefault="00E43D80" w:rsidP="00E67EC0">
      <w:pPr>
        <w:jc w:val="both"/>
        <w:rPr>
          <w:iCs/>
        </w:rPr>
      </w:pPr>
      <w:r w:rsidRPr="00E43D80">
        <w:rPr>
          <w:iCs/>
          <w:noProof/>
        </w:rPr>
        <w:drawing>
          <wp:inline distT="0" distB="0" distL="0" distR="0" wp14:anchorId="73AD80C6" wp14:editId="5381AA69">
            <wp:extent cx="6120765" cy="2105025"/>
            <wp:effectExtent l="0" t="0" r="635" b="3175"/>
            <wp:docPr id="2066054551"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54551" name="Picture 1" descr="A diagram of a cell phone&#10;&#10;Description automatically generated"/>
                    <pic:cNvPicPr/>
                  </pic:nvPicPr>
                  <pic:blipFill>
                    <a:blip r:embed="rId8"/>
                    <a:stretch>
                      <a:fillRect/>
                    </a:stretch>
                  </pic:blipFill>
                  <pic:spPr>
                    <a:xfrm>
                      <a:off x="0" y="0"/>
                      <a:ext cx="6120765" cy="2105025"/>
                    </a:xfrm>
                    <a:prstGeom prst="rect">
                      <a:avLst/>
                    </a:prstGeom>
                  </pic:spPr>
                </pic:pic>
              </a:graphicData>
            </a:graphic>
          </wp:inline>
        </w:drawing>
      </w:r>
    </w:p>
    <w:p w14:paraId="57A96630" w14:textId="1A1094B9" w:rsidR="00E43D80" w:rsidRPr="002C56D8" w:rsidRDefault="00E43D80" w:rsidP="00E67EC0">
      <w:pPr>
        <w:jc w:val="both"/>
        <w:rPr>
          <w:b/>
          <w:bCs/>
          <w:i/>
          <w:color w:val="000000" w:themeColor="text1"/>
        </w:rPr>
      </w:pPr>
      <w:r w:rsidRPr="005D0B94">
        <w:rPr>
          <w:b/>
          <w:bCs/>
          <w:i/>
          <w:color w:val="000000" w:themeColor="text1"/>
        </w:rPr>
        <w:t xml:space="preserve">Proposal </w:t>
      </w:r>
      <w:r>
        <w:rPr>
          <w:b/>
          <w:bCs/>
          <w:i/>
          <w:color w:val="000000" w:themeColor="text1"/>
        </w:rPr>
        <w:t>3: to address the issue of “</w:t>
      </w:r>
      <w:r w:rsidRPr="00E43D80">
        <w:rPr>
          <w:b/>
          <w:bCs/>
          <w:i/>
          <w:color w:val="000000" w:themeColor="text1"/>
        </w:rPr>
        <w:t>mismatch between practical TN cell coverage and TN cell coverage information provided by serving cell</w:t>
      </w:r>
      <w:r>
        <w:rPr>
          <w:b/>
          <w:bCs/>
          <w:i/>
          <w:color w:val="000000" w:themeColor="text1"/>
        </w:rPr>
        <w:t>”, RAN4 can introduce a</w:t>
      </w:r>
      <w:r w:rsidR="002C56D8">
        <w:rPr>
          <w:b/>
          <w:bCs/>
          <w:i/>
          <w:color w:val="000000" w:themeColor="text1"/>
        </w:rPr>
        <w:t>n additional</w:t>
      </w:r>
      <w:r>
        <w:rPr>
          <w:b/>
          <w:bCs/>
          <w:i/>
          <w:color w:val="000000" w:themeColor="text1"/>
        </w:rPr>
        <w:t xml:space="preserve"> positive margin adding on top of the TN coverage radius </w:t>
      </w:r>
      <w:r w:rsidRPr="00E43D80">
        <w:rPr>
          <w:b/>
          <w:bCs/>
          <w:i/>
          <w:color w:val="000000" w:themeColor="text1"/>
        </w:rPr>
        <w:t>provided by serving cel</w:t>
      </w:r>
      <w:r>
        <w:rPr>
          <w:b/>
          <w:bCs/>
          <w:i/>
          <w:color w:val="000000" w:themeColor="text1"/>
        </w:rPr>
        <w:t>l, e.g., 50 meters, to determine if UE is outside TN coverage or not.</w:t>
      </w:r>
    </w:p>
    <w:p w14:paraId="3640D823" w14:textId="596A07AB" w:rsidR="00E67EC0" w:rsidRPr="0007645A" w:rsidRDefault="00E67EC0" w:rsidP="0007645A">
      <w:pPr>
        <w:rPr>
          <w:b/>
          <w:bCs/>
          <w:u w:val="single"/>
          <w:lang w:eastAsia="ko-KR"/>
        </w:rPr>
      </w:pPr>
      <w:r w:rsidRPr="0007645A">
        <w:rPr>
          <w:b/>
          <w:bCs/>
          <w:u w:val="single"/>
        </w:rPr>
        <w:t>Issue 4-3: NTN to NTN time-based measurement initiation for cell reselection in earth-moving cell</w:t>
      </w:r>
    </w:p>
    <w:tbl>
      <w:tblPr>
        <w:tblStyle w:val="TableGrid"/>
        <w:tblW w:w="0" w:type="auto"/>
        <w:tblLook w:val="04A0" w:firstRow="1" w:lastRow="0" w:firstColumn="1" w:lastColumn="0" w:noHBand="0" w:noVBand="1"/>
      </w:tblPr>
      <w:tblGrid>
        <w:gridCol w:w="9629"/>
      </w:tblGrid>
      <w:tr w:rsidR="00E67EC0" w14:paraId="0D6851CA" w14:textId="77777777" w:rsidTr="00E67EC0">
        <w:tc>
          <w:tcPr>
            <w:tcW w:w="9629" w:type="dxa"/>
          </w:tcPr>
          <w:p w14:paraId="76165EBD" w14:textId="77777777" w:rsidR="00E67EC0" w:rsidRPr="00CB6882" w:rsidRDefault="00E67EC0" w:rsidP="00E67EC0">
            <w:pPr>
              <w:spacing w:before="0" w:beforeAutospacing="0" w:after="0"/>
              <w:rPr>
                <w:sz w:val="20"/>
                <w:szCs w:val="20"/>
                <w:lang w:eastAsia="ja-JP"/>
              </w:rPr>
            </w:pPr>
          </w:p>
          <w:p w14:paraId="533D66E1" w14:textId="77777777" w:rsidR="00E67EC0" w:rsidRPr="00CB6882" w:rsidRDefault="00E67EC0" w:rsidP="00E67EC0">
            <w:pPr>
              <w:spacing w:before="0" w:beforeAutospacing="0" w:after="0"/>
              <w:outlineLvl w:val="2"/>
              <w:rPr>
                <w:b/>
                <w:sz w:val="20"/>
                <w:szCs w:val="20"/>
                <w:u w:val="single"/>
                <w:lang w:eastAsia="ko-KR"/>
              </w:rPr>
            </w:pPr>
            <w:r w:rsidRPr="00CB6882">
              <w:rPr>
                <w:b/>
                <w:sz w:val="20"/>
                <w:szCs w:val="20"/>
                <w:u w:val="single"/>
                <w:lang w:eastAsia="ko-KR"/>
              </w:rPr>
              <w:t>Issue 4-3: NTN to NTN time-based measurement initiation for cell reselection in earth-moving cell</w:t>
            </w:r>
          </w:p>
          <w:p w14:paraId="75A0A711" w14:textId="77777777" w:rsidR="00E67EC0" w:rsidRPr="00CB6882" w:rsidRDefault="00E67EC0" w:rsidP="00E67EC0">
            <w:pPr>
              <w:spacing w:before="0" w:beforeAutospacing="0" w:after="0" w:line="252" w:lineRule="auto"/>
              <w:ind w:firstLine="284"/>
              <w:rPr>
                <w:b/>
                <w:bCs/>
                <w:sz w:val="20"/>
                <w:szCs w:val="20"/>
                <w:u w:val="single"/>
                <w:lang w:eastAsia="ja-JP"/>
              </w:rPr>
            </w:pPr>
            <w:r w:rsidRPr="00CB6882">
              <w:rPr>
                <w:b/>
                <w:bCs/>
                <w:sz w:val="20"/>
                <w:szCs w:val="20"/>
                <w:u w:val="single"/>
                <w:lang w:eastAsia="ja-JP"/>
              </w:rPr>
              <w:t>Agreement:</w:t>
            </w:r>
          </w:p>
          <w:p w14:paraId="2F363582" w14:textId="77777777" w:rsidR="00E67EC0" w:rsidRPr="00CB6882" w:rsidRDefault="00E67EC0" w:rsidP="00E67EC0">
            <w:pPr>
              <w:spacing w:before="0" w:beforeAutospacing="0" w:after="0"/>
              <w:ind w:left="284"/>
              <w:rPr>
                <w:rFonts w:eastAsia="SimSun"/>
                <w:sz w:val="20"/>
                <w:szCs w:val="20"/>
                <w:lang w:eastAsia="ja-JP"/>
              </w:rPr>
            </w:pPr>
            <w:r w:rsidRPr="00CB6882">
              <w:rPr>
                <w:rFonts w:eastAsia="SimSun"/>
                <w:bCs/>
                <w:sz w:val="20"/>
                <w:szCs w:val="20"/>
              </w:rPr>
              <w:t>Further discuss the requirements on time-based measurement initiation for cell reselection in earth-moving cell based on following Options:</w:t>
            </w:r>
          </w:p>
          <w:p w14:paraId="4DAF7925" w14:textId="77777777" w:rsidR="00E67EC0" w:rsidRPr="00CB6882" w:rsidRDefault="00E67EC0" w:rsidP="00E67EC0">
            <w:pPr>
              <w:numPr>
                <w:ilvl w:val="0"/>
                <w:numId w:val="45"/>
              </w:numPr>
              <w:spacing w:before="0" w:beforeAutospacing="0" w:after="0"/>
              <w:ind w:left="644"/>
              <w:rPr>
                <w:rFonts w:eastAsia="SimSun"/>
                <w:sz w:val="20"/>
                <w:szCs w:val="20"/>
                <w:lang w:eastAsia="ja-JP"/>
              </w:rPr>
            </w:pPr>
            <w:r w:rsidRPr="00CB6882">
              <w:rPr>
                <w:rFonts w:eastAsia="SimSun"/>
                <w:sz w:val="20"/>
                <w:szCs w:val="20"/>
                <w:lang w:eastAsia="ja-JP"/>
              </w:rPr>
              <w:t xml:space="preserve">Option 1: For </w:t>
            </w:r>
            <w:proofErr w:type="gramStart"/>
            <w:r w:rsidRPr="00CB6882">
              <w:rPr>
                <w:rFonts w:eastAsia="SimSun"/>
                <w:sz w:val="20"/>
                <w:szCs w:val="20"/>
                <w:lang w:eastAsia="ja-JP"/>
              </w:rPr>
              <w:t>NTN to NTN</w:t>
            </w:r>
            <w:proofErr w:type="gramEnd"/>
            <w:r w:rsidRPr="00CB6882">
              <w:rPr>
                <w:rFonts w:eastAsia="SimSun"/>
                <w:sz w:val="20"/>
                <w:szCs w:val="20"/>
                <w:lang w:eastAsia="ja-JP"/>
              </w:rPr>
              <w:t xml:space="preserve"> time-based measurement initiation for cell reselection in earth-moving cell, the existing RRC idle/inactive mode requirements referring to ‘t-service’ are reused.</w:t>
            </w:r>
          </w:p>
          <w:p w14:paraId="5FC74DC4" w14:textId="77777777" w:rsidR="00E67EC0" w:rsidRPr="00CB6882" w:rsidRDefault="00E67EC0" w:rsidP="00E67EC0">
            <w:pPr>
              <w:numPr>
                <w:ilvl w:val="0"/>
                <w:numId w:val="45"/>
              </w:numPr>
              <w:spacing w:before="0" w:beforeAutospacing="0" w:after="0"/>
              <w:ind w:left="644"/>
              <w:rPr>
                <w:rFonts w:eastAsia="SimSun"/>
                <w:sz w:val="20"/>
                <w:szCs w:val="20"/>
                <w:lang w:eastAsia="ja-JP"/>
              </w:rPr>
            </w:pPr>
            <w:r w:rsidRPr="00CB6882">
              <w:rPr>
                <w:rFonts w:eastAsia="Malgun Gothic"/>
                <w:sz w:val="20"/>
                <w:szCs w:val="20"/>
              </w:rPr>
              <w:t>Option 2:</w:t>
            </w:r>
            <w:r w:rsidRPr="00CB6882">
              <w:rPr>
                <w:rFonts w:eastAsia="SimSun"/>
                <w:sz w:val="20"/>
                <w:szCs w:val="20"/>
                <w:lang w:eastAsia="ja-JP"/>
              </w:rPr>
              <w:t xml:space="preserve"> Enhance the requirements on time-based measurement initiation for cell reselection in earth-moving </w:t>
            </w:r>
            <w:proofErr w:type="gramStart"/>
            <w:r w:rsidRPr="00CB6882">
              <w:rPr>
                <w:rFonts w:eastAsia="SimSun"/>
                <w:sz w:val="20"/>
                <w:szCs w:val="20"/>
                <w:lang w:eastAsia="ja-JP"/>
              </w:rPr>
              <w:t>cell</w:t>
            </w:r>
            <w:proofErr w:type="gramEnd"/>
          </w:p>
          <w:p w14:paraId="7BFF436C" w14:textId="77777777" w:rsidR="00E67EC0" w:rsidRPr="00CB6882" w:rsidRDefault="00E67EC0" w:rsidP="00E67EC0">
            <w:pPr>
              <w:numPr>
                <w:ilvl w:val="1"/>
                <w:numId w:val="45"/>
              </w:numPr>
              <w:spacing w:before="0" w:beforeAutospacing="0" w:after="0"/>
              <w:ind w:left="924" w:hanging="357"/>
              <w:rPr>
                <w:rFonts w:eastAsia="SimSun"/>
                <w:sz w:val="20"/>
                <w:szCs w:val="20"/>
                <w:lang w:eastAsia="ja-JP"/>
              </w:rPr>
            </w:pPr>
            <w:r w:rsidRPr="00CB6882">
              <w:rPr>
                <w:rFonts w:eastAsia="Malgun Gothic"/>
                <w:sz w:val="20"/>
                <w:szCs w:val="20"/>
              </w:rPr>
              <w:t xml:space="preserve">Introduce coverage information of serving cell for helping UE to assess the </w:t>
            </w:r>
            <w:r w:rsidRPr="00CB6882">
              <w:rPr>
                <w:rFonts w:eastAsia="Malgun Gothic" w:hint="eastAsia"/>
                <w:sz w:val="20"/>
                <w:szCs w:val="20"/>
              </w:rPr>
              <w:t>available</w:t>
            </w:r>
            <w:r w:rsidRPr="00CB6882">
              <w:rPr>
                <w:rFonts w:eastAsia="Malgun Gothic"/>
                <w:sz w:val="20"/>
                <w:szCs w:val="20"/>
              </w:rPr>
              <w:t xml:space="preserve"> </w:t>
            </w:r>
            <w:r w:rsidRPr="00CB6882">
              <w:rPr>
                <w:rFonts w:eastAsia="Malgun Gothic" w:hint="eastAsia"/>
                <w:sz w:val="20"/>
                <w:szCs w:val="20"/>
              </w:rPr>
              <w:t>time</w:t>
            </w:r>
            <w:r w:rsidRPr="00CB6882">
              <w:rPr>
                <w:rFonts w:eastAsia="Malgun Gothic"/>
                <w:sz w:val="20"/>
                <w:szCs w:val="20"/>
              </w:rPr>
              <w:t xml:space="preserve"> left for cell reselection measurement before UE leaves the coverage area of serving </w:t>
            </w:r>
            <w:proofErr w:type="gramStart"/>
            <w:r w:rsidRPr="00CB6882">
              <w:rPr>
                <w:rFonts w:eastAsia="Malgun Gothic"/>
                <w:sz w:val="20"/>
                <w:szCs w:val="20"/>
              </w:rPr>
              <w:t>cell</w:t>
            </w:r>
            <w:proofErr w:type="gramEnd"/>
          </w:p>
          <w:p w14:paraId="3612E1AC" w14:textId="0ACA83AB" w:rsidR="00E67EC0" w:rsidRDefault="00E67EC0" w:rsidP="00E67EC0">
            <w:pPr>
              <w:jc w:val="both"/>
              <w:rPr>
                <w:iCs/>
                <w:color w:val="000000" w:themeColor="text1"/>
              </w:rPr>
            </w:pPr>
            <w:r w:rsidRPr="00CB6882">
              <w:rPr>
                <w:rFonts w:eastAsia="SimSun"/>
                <w:sz w:val="20"/>
                <w:szCs w:val="20"/>
                <w:lang w:eastAsia="ja-JP"/>
              </w:rPr>
              <w:t>Option 3: For earth-moving cell, time-based measurement initiation may only apply to hard satellite switch in RAN2 design. (Nokia)</w:t>
            </w:r>
          </w:p>
        </w:tc>
      </w:tr>
    </w:tbl>
    <w:p w14:paraId="0E9A3C3B" w14:textId="7A3E227B" w:rsidR="00194DA2" w:rsidRDefault="00194DA2" w:rsidP="00194DA2">
      <w:pPr>
        <w:jc w:val="both"/>
        <w:rPr>
          <w:iCs/>
          <w:color w:val="000000" w:themeColor="text1"/>
        </w:rPr>
      </w:pPr>
      <w:r w:rsidRPr="00194DA2">
        <w:rPr>
          <w:iCs/>
          <w:color w:val="000000" w:themeColor="text1"/>
        </w:rPr>
        <w:t>And in last RAN2</w:t>
      </w:r>
      <w:r w:rsidR="004A525E">
        <w:rPr>
          <w:iCs/>
          <w:color w:val="000000" w:themeColor="text1"/>
        </w:rPr>
        <w:t xml:space="preserve"> #</w:t>
      </w:r>
      <w:r w:rsidR="00660B83">
        <w:rPr>
          <w:iCs/>
          <w:color w:val="000000" w:themeColor="text1"/>
        </w:rPr>
        <w:t>122</w:t>
      </w:r>
      <w:r w:rsidR="004A525E">
        <w:rPr>
          <w:iCs/>
          <w:color w:val="000000" w:themeColor="text1"/>
        </w:rPr>
        <w:t xml:space="preserve"> </w:t>
      </w:r>
      <w:r w:rsidR="00660B83">
        <w:rPr>
          <w:iCs/>
          <w:color w:val="000000" w:themeColor="text1"/>
        </w:rPr>
        <w:t xml:space="preserve">and #121-bis-e </w:t>
      </w:r>
      <w:r w:rsidRPr="00194DA2">
        <w:rPr>
          <w:iCs/>
          <w:color w:val="000000" w:themeColor="text1"/>
        </w:rPr>
        <w:t>meeting, some conclusions have been made below,</w:t>
      </w:r>
    </w:p>
    <w:tbl>
      <w:tblPr>
        <w:tblStyle w:val="TableGrid"/>
        <w:tblW w:w="0" w:type="auto"/>
        <w:tblLook w:val="04A0" w:firstRow="1" w:lastRow="0" w:firstColumn="1" w:lastColumn="0" w:noHBand="0" w:noVBand="1"/>
      </w:tblPr>
      <w:tblGrid>
        <w:gridCol w:w="9629"/>
      </w:tblGrid>
      <w:tr w:rsidR="00194DA2" w14:paraId="0F827B5B" w14:textId="77777777" w:rsidTr="004A525E">
        <w:trPr>
          <w:trHeight w:val="665"/>
        </w:trPr>
        <w:tc>
          <w:tcPr>
            <w:tcW w:w="9629" w:type="dxa"/>
          </w:tcPr>
          <w:p w14:paraId="3036CB25" w14:textId="39A2AEA3" w:rsidR="00D10D4B" w:rsidRDefault="00D10D4B" w:rsidP="00E82A77">
            <w:pPr>
              <w:spacing w:before="0" w:beforeAutospacing="0" w:after="0"/>
              <w:rPr>
                <w:b/>
                <w:bCs/>
                <w:iCs/>
                <w:color w:val="000000" w:themeColor="text1"/>
                <w:sz w:val="20"/>
                <w:szCs w:val="20"/>
                <w:u w:val="single"/>
              </w:rPr>
            </w:pPr>
            <w:r>
              <w:rPr>
                <w:b/>
                <w:bCs/>
                <w:iCs/>
                <w:color w:val="000000" w:themeColor="text1"/>
                <w:sz w:val="20"/>
                <w:szCs w:val="20"/>
                <w:u w:val="single"/>
              </w:rPr>
              <w:t>RAN2#123</w:t>
            </w:r>
          </w:p>
          <w:p w14:paraId="1CF7C507"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Agreements:</w:t>
            </w:r>
          </w:p>
          <w:p w14:paraId="684E683F"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 xml:space="preserve">The change of serving cell reference location for earth moving cell should neither result in system information change notifications nor in a modification of </w:t>
            </w:r>
            <w:proofErr w:type="spellStart"/>
            <w:r w:rsidRPr="007B225D">
              <w:rPr>
                <w:sz w:val="20"/>
                <w:szCs w:val="20"/>
                <w:lang w:val="en-GB" w:eastAsia="ja-JP"/>
              </w:rPr>
              <w:t>valueTag</w:t>
            </w:r>
            <w:proofErr w:type="spellEnd"/>
            <w:r w:rsidRPr="007B225D">
              <w:rPr>
                <w:sz w:val="20"/>
                <w:szCs w:val="20"/>
                <w:lang w:val="en-GB" w:eastAsia="ja-JP"/>
              </w:rPr>
              <w:t xml:space="preserve"> in SIB1.</w:t>
            </w:r>
          </w:p>
          <w:p w14:paraId="23021666"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lastRenderedPageBreak/>
              <w:t>2.</w:t>
            </w:r>
            <w:r w:rsidRPr="007B225D">
              <w:rPr>
                <w:sz w:val="20"/>
                <w:szCs w:val="20"/>
                <w:lang w:val="en-GB" w:eastAsia="ja-JP"/>
              </w:rPr>
              <w:tab/>
              <w:t xml:space="preserve">In the Earth-moving case, it is up to UE implementation to maintain a valid serving cell reference location in RRC_IDLE and </w:t>
            </w:r>
            <w:proofErr w:type="spellStart"/>
            <w:r w:rsidRPr="007B225D">
              <w:rPr>
                <w:sz w:val="20"/>
                <w:szCs w:val="20"/>
                <w:lang w:val="en-GB" w:eastAsia="ja-JP"/>
              </w:rPr>
              <w:t>RRC_Inactive</w:t>
            </w:r>
            <w:proofErr w:type="spellEnd"/>
            <w:r w:rsidRPr="007B225D">
              <w:rPr>
                <w:sz w:val="20"/>
                <w:szCs w:val="20"/>
                <w:lang w:val="en-GB" w:eastAsia="ja-JP"/>
              </w:rPr>
              <w:t xml:space="preserve"> mode. This will be stated in the specification as a Note (or update of an existing Note)</w:t>
            </w:r>
          </w:p>
          <w:p w14:paraId="222214E8"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 xml:space="preserve">For the IE used to trigger UE </w:t>
            </w:r>
            <w:proofErr w:type="spellStart"/>
            <w:r w:rsidRPr="007B225D">
              <w:rPr>
                <w:sz w:val="20"/>
                <w:szCs w:val="20"/>
                <w:lang w:val="en-GB" w:eastAsia="ja-JP"/>
              </w:rPr>
              <w:t>neighbor</w:t>
            </w:r>
            <w:proofErr w:type="spellEnd"/>
            <w:r w:rsidRPr="007B225D">
              <w:rPr>
                <w:sz w:val="20"/>
                <w:szCs w:val="20"/>
                <w:lang w:val="en-GB" w:eastAsia="ja-JP"/>
              </w:rPr>
              <w:t xml:space="preserve"> cell measurements prior to feeder link switch, re-use the same field of t-Service-17 as in Rel-17 and update the field description accordingly.</w:t>
            </w:r>
          </w:p>
          <w:p w14:paraId="2A381795" w14:textId="77777777" w:rsidR="00D10D4B" w:rsidRDefault="00D10D4B" w:rsidP="00E82A77">
            <w:pPr>
              <w:spacing w:before="0" w:beforeAutospacing="0" w:after="0"/>
              <w:rPr>
                <w:b/>
                <w:bCs/>
                <w:iCs/>
                <w:color w:val="000000" w:themeColor="text1"/>
                <w:sz w:val="20"/>
                <w:szCs w:val="20"/>
                <w:u w:val="single"/>
              </w:rPr>
            </w:pPr>
          </w:p>
          <w:p w14:paraId="0510A7B8" w14:textId="44ED7F27" w:rsidR="00660B83" w:rsidRPr="00660B83" w:rsidRDefault="00660B83" w:rsidP="00E82A77">
            <w:pPr>
              <w:spacing w:before="0" w:beforeAutospacing="0" w:after="0"/>
              <w:rPr>
                <w:b/>
                <w:bCs/>
                <w:sz w:val="20"/>
                <w:szCs w:val="20"/>
                <w:u w:val="single"/>
                <w:lang w:eastAsia="ja-JP"/>
              </w:rPr>
            </w:pPr>
            <w:r w:rsidRPr="00660B83">
              <w:rPr>
                <w:b/>
                <w:bCs/>
                <w:iCs/>
                <w:color w:val="000000" w:themeColor="text1"/>
                <w:sz w:val="20"/>
                <w:szCs w:val="20"/>
                <w:u w:val="single"/>
              </w:rPr>
              <w:t>RAN2#122</w:t>
            </w:r>
          </w:p>
          <w:p w14:paraId="3BCABB9F" w14:textId="77777777" w:rsidR="00CC724E" w:rsidRPr="003437F2" w:rsidRDefault="00CC724E" w:rsidP="00CC724E">
            <w:pPr>
              <w:spacing w:before="0" w:after="0"/>
              <w:rPr>
                <w:b/>
                <w:bCs/>
                <w:sz w:val="20"/>
                <w:szCs w:val="20"/>
                <w:lang w:eastAsia="ja-JP"/>
              </w:rPr>
            </w:pPr>
            <w:r w:rsidRPr="003437F2">
              <w:rPr>
                <w:b/>
                <w:bCs/>
                <w:sz w:val="20"/>
                <w:szCs w:val="20"/>
                <w:lang w:eastAsia="ja-JP"/>
              </w:rPr>
              <w:t>Agreements:</w:t>
            </w:r>
          </w:p>
          <w:p w14:paraId="6B8C85BF"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 xml:space="preserve">An RRC_IDLE/RRC_INACTIVE UE is not required to perform </w:t>
            </w:r>
            <w:proofErr w:type="spellStart"/>
            <w:r w:rsidRPr="003437F2">
              <w:rPr>
                <w:sz w:val="20"/>
                <w:szCs w:val="20"/>
                <w:lang w:eastAsia="ja-JP"/>
              </w:rPr>
              <w:t>neighbour</w:t>
            </w:r>
            <w:proofErr w:type="spellEnd"/>
            <w:r w:rsidRPr="003437F2">
              <w:rPr>
                <w:sz w:val="20"/>
                <w:szCs w:val="20"/>
                <w:lang w:eastAsia="ja-JP"/>
              </w:rPr>
              <w:t xml:space="preserve"> cell measurements for cell reselection for a TN frequency in the area, if configured, where there is no coverage of that frequency, regardless of the frequency priority</w:t>
            </w:r>
          </w:p>
          <w:p w14:paraId="08F3D911" w14:textId="77777777" w:rsidR="00CC724E" w:rsidRPr="003437F2" w:rsidRDefault="00CC724E" w:rsidP="00CC724E">
            <w:pPr>
              <w:spacing w:before="0" w:after="0"/>
              <w:rPr>
                <w:sz w:val="20"/>
                <w:szCs w:val="20"/>
                <w:lang w:eastAsia="ja-JP"/>
              </w:rPr>
            </w:pPr>
            <w:r w:rsidRPr="003437F2">
              <w:rPr>
                <w:sz w:val="20"/>
                <w:szCs w:val="20"/>
                <w:lang w:eastAsia="ja-JP"/>
              </w:rPr>
              <w:t>2.</w:t>
            </w:r>
            <w:r w:rsidRPr="003437F2">
              <w:rPr>
                <w:sz w:val="20"/>
                <w:szCs w:val="20"/>
                <w:lang w:eastAsia="ja-JP"/>
              </w:rPr>
              <w:tab/>
              <w:t xml:space="preserve">Reuse the same format of Rel-17 </w:t>
            </w:r>
            <w:proofErr w:type="spellStart"/>
            <w:r w:rsidRPr="003437F2">
              <w:rPr>
                <w:sz w:val="20"/>
                <w:szCs w:val="20"/>
                <w:lang w:eastAsia="ja-JP"/>
              </w:rPr>
              <w:t>referenceLocation</w:t>
            </w:r>
            <w:proofErr w:type="spellEnd"/>
            <w:r w:rsidRPr="003437F2">
              <w:rPr>
                <w:sz w:val="20"/>
                <w:szCs w:val="20"/>
                <w:lang w:eastAsia="ja-JP"/>
              </w:rPr>
              <w:t xml:space="preserve"> and </w:t>
            </w:r>
            <w:proofErr w:type="spellStart"/>
            <w:r w:rsidRPr="003437F2">
              <w:rPr>
                <w:sz w:val="20"/>
                <w:szCs w:val="20"/>
                <w:lang w:eastAsia="ja-JP"/>
              </w:rPr>
              <w:t>distanceThresh</w:t>
            </w:r>
            <w:proofErr w:type="spellEnd"/>
            <w:r w:rsidRPr="003437F2">
              <w:rPr>
                <w:sz w:val="20"/>
                <w:szCs w:val="20"/>
                <w:lang w:eastAsia="ja-JP"/>
              </w:rPr>
              <w:t xml:space="preserve"> for signaling the TN coverage area </w:t>
            </w:r>
            <w:proofErr w:type="spellStart"/>
            <w:r w:rsidRPr="003437F2">
              <w:rPr>
                <w:sz w:val="20"/>
                <w:szCs w:val="20"/>
                <w:lang w:eastAsia="ja-JP"/>
              </w:rPr>
              <w:t>centre</w:t>
            </w:r>
            <w:proofErr w:type="spellEnd"/>
            <w:r w:rsidRPr="003437F2">
              <w:rPr>
                <w:sz w:val="20"/>
                <w:szCs w:val="20"/>
                <w:lang w:eastAsia="ja-JP"/>
              </w:rPr>
              <w:t xml:space="preserve"> and radius</w:t>
            </w:r>
          </w:p>
          <w:p w14:paraId="0DDB0B37" w14:textId="77777777" w:rsidR="00CC724E" w:rsidRPr="003437F2" w:rsidRDefault="00CC724E" w:rsidP="00CC724E">
            <w:pPr>
              <w:spacing w:before="0" w:after="0"/>
              <w:rPr>
                <w:sz w:val="20"/>
                <w:szCs w:val="20"/>
                <w:lang w:eastAsia="ja-JP"/>
              </w:rPr>
            </w:pPr>
            <w:r w:rsidRPr="003437F2">
              <w:rPr>
                <w:sz w:val="20"/>
                <w:szCs w:val="20"/>
                <w:lang w:eastAsia="ja-JP"/>
              </w:rPr>
              <w:t>3.</w:t>
            </w:r>
            <w:r w:rsidRPr="003437F2">
              <w:rPr>
                <w:sz w:val="20"/>
                <w:szCs w:val="20"/>
                <w:lang w:eastAsia="ja-JP"/>
              </w:rPr>
              <w:tab/>
              <w:t xml:space="preserve">TN coverage info is NOT included in SIB19. FFS if we use an existing SIB or a new </w:t>
            </w:r>
            <w:proofErr w:type="gramStart"/>
            <w:r w:rsidRPr="003437F2">
              <w:rPr>
                <w:sz w:val="20"/>
                <w:szCs w:val="20"/>
                <w:lang w:eastAsia="ja-JP"/>
              </w:rPr>
              <w:t>one</w:t>
            </w:r>
            <w:proofErr w:type="gramEnd"/>
          </w:p>
          <w:p w14:paraId="2749ECA3" w14:textId="77777777" w:rsidR="00CC724E" w:rsidRDefault="00CC724E" w:rsidP="00CC724E">
            <w:pPr>
              <w:spacing w:before="0" w:after="0"/>
              <w:rPr>
                <w:sz w:val="20"/>
                <w:szCs w:val="20"/>
                <w:lang w:eastAsia="ja-JP"/>
              </w:rPr>
            </w:pPr>
            <w:r w:rsidRPr="003437F2">
              <w:rPr>
                <w:sz w:val="20"/>
                <w:szCs w:val="20"/>
                <w:lang w:eastAsia="ja-JP"/>
              </w:rPr>
              <w:t>4.</w:t>
            </w:r>
            <w:r w:rsidRPr="003437F2">
              <w:rPr>
                <w:sz w:val="20"/>
                <w:szCs w:val="20"/>
                <w:lang w:eastAsia="ja-JP"/>
              </w:rPr>
              <w:tab/>
              <w:t xml:space="preserve">We don’t introduce RRC dedicated </w:t>
            </w:r>
            <w:proofErr w:type="spellStart"/>
            <w:r w:rsidRPr="003437F2">
              <w:rPr>
                <w:sz w:val="20"/>
                <w:szCs w:val="20"/>
                <w:lang w:eastAsia="ja-JP"/>
              </w:rPr>
              <w:t>signalling</w:t>
            </w:r>
            <w:proofErr w:type="spellEnd"/>
            <w:r w:rsidRPr="003437F2">
              <w:rPr>
                <w:sz w:val="20"/>
                <w:szCs w:val="20"/>
                <w:lang w:eastAsia="ja-JP"/>
              </w:rPr>
              <w:t xml:space="preserve"> to provide more accurate TN coverage information</w:t>
            </w:r>
          </w:p>
          <w:p w14:paraId="4645F90E" w14:textId="77777777" w:rsidR="00660B83" w:rsidRDefault="00660B83" w:rsidP="00E82A77">
            <w:pPr>
              <w:spacing w:before="0" w:beforeAutospacing="0" w:after="0"/>
              <w:rPr>
                <w:sz w:val="20"/>
                <w:szCs w:val="20"/>
                <w:lang w:eastAsia="ja-JP"/>
              </w:rPr>
            </w:pPr>
          </w:p>
          <w:p w14:paraId="63FA1C31"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 xml:space="preserve">Re-use epochTime-r17 in </w:t>
            </w:r>
            <w:proofErr w:type="spellStart"/>
            <w:r w:rsidRPr="003437F2">
              <w:rPr>
                <w:sz w:val="20"/>
                <w:szCs w:val="20"/>
                <w:lang w:eastAsia="ja-JP"/>
              </w:rPr>
              <w:t>ntn</w:t>
            </w:r>
            <w:proofErr w:type="spellEnd"/>
            <w:r w:rsidRPr="003437F2">
              <w:rPr>
                <w:sz w:val="20"/>
                <w:szCs w:val="20"/>
                <w:lang w:eastAsia="ja-JP"/>
              </w:rPr>
              <w:t>-Config IE to provide the time reference for an Earth moving cell reference location.</w:t>
            </w:r>
          </w:p>
          <w:p w14:paraId="001FB0F4" w14:textId="0E47561F" w:rsidR="00CC724E" w:rsidRPr="003437F2" w:rsidRDefault="00CC724E" w:rsidP="00CC724E">
            <w:pPr>
              <w:spacing w:before="0" w:after="0"/>
              <w:rPr>
                <w:sz w:val="20"/>
                <w:szCs w:val="20"/>
                <w:lang w:eastAsia="ja-JP"/>
              </w:rPr>
            </w:pPr>
            <w:r w:rsidRPr="003437F2">
              <w:rPr>
                <w:sz w:val="20"/>
                <w:szCs w:val="20"/>
                <w:lang w:eastAsia="ja-JP"/>
              </w:rPr>
              <w:t>2.</w:t>
            </w:r>
            <w:r w:rsidRPr="003437F2">
              <w:rPr>
                <w:sz w:val="20"/>
                <w:szCs w:val="20"/>
                <w:lang w:eastAsia="ja-JP"/>
              </w:rPr>
              <w:tab/>
              <w:t xml:space="preserve">Re-use t-Service-r17 format for the IE used to trigger UE </w:t>
            </w:r>
            <w:proofErr w:type="spellStart"/>
            <w:r w:rsidRPr="003437F2">
              <w:rPr>
                <w:sz w:val="20"/>
                <w:szCs w:val="20"/>
                <w:lang w:eastAsia="ja-JP"/>
              </w:rPr>
              <w:t>neighbour</w:t>
            </w:r>
            <w:proofErr w:type="spellEnd"/>
            <w:r w:rsidRPr="003437F2">
              <w:rPr>
                <w:sz w:val="20"/>
                <w:szCs w:val="20"/>
                <w:lang w:eastAsia="ja-JP"/>
              </w:rPr>
              <w:t xml:space="preserve"> cell measurements prior to cell replacement due to feeder link switch. FFS whether we reuse exactly the same IE name as in R17 (updating the field description) or a new </w:t>
            </w:r>
            <w:proofErr w:type="gramStart"/>
            <w:r w:rsidRPr="003437F2">
              <w:rPr>
                <w:sz w:val="20"/>
                <w:szCs w:val="20"/>
                <w:lang w:eastAsia="ja-JP"/>
              </w:rPr>
              <w:t>one</w:t>
            </w:r>
            <w:proofErr w:type="gramEnd"/>
          </w:p>
          <w:p w14:paraId="5AD436D0" w14:textId="77777777" w:rsidR="00CC724E" w:rsidRPr="003437F2" w:rsidRDefault="00CC724E" w:rsidP="00CC724E">
            <w:pPr>
              <w:spacing w:before="0" w:after="0"/>
              <w:rPr>
                <w:b/>
                <w:bCs/>
                <w:sz w:val="20"/>
                <w:szCs w:val="20"/>
                <w:lang w:eastAsia="ja-JP"/>
              </w:rPr>
            </w:pPr>
            <w:r w:rsidRPr="003437F2">
              <w:rPr>
                <w:b/>
                <w:bCs/>
                <w:sz w:val="20"/>
                <w:szCs w:val="20"/>
                <w:lang w:eastAsia="ja-JP"/>
              </w:rPr>
              <w:t>Agreements:</w:t>
            </w:r>
          </w:p>
          <w:p w14:paraId="1A47AFEB"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Location-based cell reselection criteria are not pursued in R18.</w:t>
            </w:r>
          </w:p>
          <w:p w14:paraId="4B022DD5" w14:textId="77777777" w:rsidR="00660B83" w:rsidRDefault="00660B83" w:rsidP="00E82A77">
            <w:pPr>
              <w:spacing w:before="0" w:beforeAutospacing="0" w:after="0"/>
              <w:rPr>
                <w:sz w:val="20"/>
                <w:szCs w:val="20"/>
                <w:lang w:eastAsia="ja-JP"/>
              </w:rPr>
            </w:pPr>
          </w:p>
          <w:p w14:paraId="4EDC06B9" w14:textId="3873CB08" w:rsidR="00660B83" w:rsidRPr="00660B83" w:rsidRDefault="00660B83" w:rsidP="00E82A77">
            <w:pPr>
              <w:spacing w:before="0" w:beforeAutospacing="0" w:after="0"/>
              <w:rPr>
                <w:b/>
                <w:bCs/>
                <w:sz w:val="20"/>
                <w:szCs w:val="20"/>
                <w:u w:val="single"/>
                <w:lang w:eastAsia="ja-JP"/>
              </w:rPr>
            </w:pPr>
            <w:r w:rsidRPr="00660B83">
              <w:rPr>
                <w:b/>
                <w:bCs/>
                <w:sz w:val="20"/>
                <w:szCs w:val="20"/>
                <w:u w:val="single"/>
                <w:lang w:eastAsia="ja-JP"/>
              </w:rPr>
              <w:t>RAN2#121-bis-e</w:t>
            </w:r>
          </w:p>
          <w:p w14:paraId="18B09A05" w14:textId="6AFEDFC9" w:rsidR="00E82A77" w:rsidRPr="00E82A77" w:rsidRDefault="00E82A77" w:rsidP="00E82A77">
            <w:pPr>
              <w:spacing w:before="0" w:beforeAutospacing="0" w:after="0"/>
              <w:rPr>
                <w:sz w:val="20"/>
                <w:szCs w:val="20"/>
                <w:lang w:eastAsia="ja-JP"/>
              </w:rPr>
            </w:pPr>
            <w:r w:rsidRPr="00E82A77">
              <w:rPr>
                <w:sz w:val="20"/>
                <w:szCs w:val="20"/>
                <w:lang w:eastAsia="ja-JP"/>
              </w:rPr>
              <w:t>Agreements:</w:t>
            </w:r>
          </w:p>
          <w:p w14:paraId="4A11745A" w14:textId="77777777" w:rsidR="00E82A77" w:rsidRPr="00E82A77" w:rsidRDefault="00E82A77" w:rsidP="00E82A77">
            <w:pPr>
              <w:spacing w:before="0" w:beforeAutospacing="0" w:after="0"/>
              <w:rPr>
                <w:sz w:val="20"/>
                <w:szCs w:val="20"/>
                <w:lang w:eastAsia="ja-JP"/>
              </w:rPr>
            </w:pPr>
            <w:r w:rsidRPr="00E82A77">
              <w:rPr>
                <w:sz w:val="20"/>
                <w:szCs w:val="20"/>
                <w:lang w:eastAsia="ja-JP"/>
              </w:rPr>
              <w:t>1.</w:t>
            </w:r>
            <w:r w:rsidRPr="00E82A77">
              <w:rPr>
                <w:sz w:val="20"/>
                <w:szCs w:val="20"/>
                <w:lang w:eastAsia="ja-JP"/>
              </w:rPr>
              <w:tab/>
              <w:t xml:space="preserve">RAN2 understands that for earth-moving cell reselection, the UE can derive the trajectory of serving cell with rough accuracy based on serving satellite ephemeris and </w:t>
            </w:r>
            <w:proofErr w:type="spellStart"/>
            <w:r w:rsidRPr="00E82A77">
              <w:rPr>
                <w:sz w:val="20"/>
                <w:szCs w:val="20"/>
                <w:lang w:eastAsia="ja-JP"/>
              </w:rPr>
              <w:t>epochTime</w:t>
            </w:r>
            <w:proofErr w:type="spellEnd"/>
            <w:r w:rsidRPr="00E82A77">
              <w:rPr>
                <w:sz w:val="20"/>
                <w:szCs w:val="20"/>
                <w:lang w:eastAsia="ja-JP"/>
              </w:rPr>
              <w:t xml:space="preserve">, with the assumption that the serving cell reference location broadcast by the network is the one at Epoch time (FFS whether a new </w:t>
            </w:r>
            <w:proofErr w:type="spellStart"/>
            <w:r w:rsidRPr="00E82A77">
              <w:rPr>
                <w:sz w:val="20"/>
                <w:szCs w:val="20"/>
                <w:lang w:eastAsia="ja-JP"/>
              </w:rPr>
              <w:t>epochTime</w:t>
            </w:r>
            <w:proofErr w:type="spellEnd"/>
            <w:r w:rsidRPr="00E82A77">
              <w:rPr>
                <w:sz w:val="20"/>
                <w:szCs w:val="20"/>
                <w:lang w:eastAsia="ja-JP"/>
              </w:rPr>
              <w:t xml:space="preserve"> IE is needed). RAN2 understanding is that both PVT and orbital parameters can be used for this. FFS if additional information is needed to allow more accurate measurements.</w:t>
            </w:r>
          </w:p>
          <w:p w14:paraId="1AA985ED" w14:textId="77777777" w:rsidR="00E82A77" w:rsidRPr="00E82A77" w:rsidRDefault="00E82A77" w:rsidP="00E82A77">
            <w:pPr>
              <w:spacing w:before="0" w:beforeAutospacing="0" w:after="0"/>
              <w:rPr>
                <w:sz w:val="20"/>
                <w:szCs w:val="20"/>
                <w:lang w:eastAsia="ja-JP"/>
              </w:rPr>
            </w:pPr>
            <w:r w:rsidRPr="00E82A77">
              <w:rPr>
                <w:sz w:val="20"/>
                <w:szCs w:val="20"/>
                <w:lang w:eastAsia="ja-JP"/>
              </w:rPr>
              <w:t>2.</w:t>
            </w:r>
            <w:r w:rsidRPr="00E82A77">
              <w:rPr>
                <w:sz w:val="20"/>
                <w:szCs w:val="20"/>
                <w:lang w:eastAsia="ja-JP"/>
              </w:rPr>
              <w:tab/>
              <w:t>For earth-moving cell, new IE is introduced to indicate the reference location of serving cell.</w:t>
            </w:r>
          </w:p>
          <w:p w14:paraId="748397C8" w14:textId="77777777" w:rsidR="00E82A77" w:rsidRPr="00E82A77" w:rsidRDefault="00E82A77" w:rsidP="00E82A77">
            <w:pPr>
              <w:spacing w:before="0" w:beforeAutospacing="0" w:after="0"/>
              <w:rPr>
                <w:sz w:val="20"/>
                <w:szCs w:val="20"/>
                <w:lang w:eastAsia="ja-JP"/>
              </w:rPr>
            </w:pPr>
            <w:r w:rsidRPr="00E82A77">
              <w:rPr>
                <w:sz w:val="20"/>
                <w:szCs w:val="20"/>
                <w:lang w:eastAsia="ja-JP"/>
              </w:rPr>
              <w:t>3.</w:t>
            </w:r>
            <w:r w:rsidRPr="00E82A77">
              <w:rPr>
                <w:sz w:val="20"/>
                <w:szCs w:val="20"/>
                <w:lang w:eastAsia="ja-JP"/>
              </w:rPr>
              <w:tab/>
              <w:t xml:space="preserve">For cell (re)selection in earth-moving system, a distance threshold is introduced for location-based measurement initiation, which reuses </w:t>
            </w:r>
            <w:proofErr w:type="spellStart"/>
            <w:r w:rsidRPr="00E82A77">
              <w:rPr>
                <w:sz w:val="20"/>
                <w:szCs w:val="20"/>
                <w:lang w:eastAsia="ja-JP"/>
              </w:rPr>
              <w:t>distanceThresh</w:t>
            </w:r>
            <w:proofErr w:type="spellEnd"/>
            <w:r w:rsidRPr="00E82A77">
              <w:rPr>
                <w:sz w:val="20"/>
                <w:szCs w:val="20"/>
                <w:lang w:eastAsia="ja-JP"/>
              </w:rPr>
              <w:t xml:space="preserve"> in SIB19.</w:t>
            </w:r>
          </w:p>
          <w:p w14:paraId="7762C6D1" w14:textId="77777777" w:rsidR="00E82A77" w:rsidRPr="00E82A77" w:rsidRDefault="00E82A77" w:rsidP="00E82A77">
            <w:pPr>
              <w:spacing w:before="0" w:beforeAutospacing="0" w:after="0"/>
              <w:rPr>
                <w:sz w:val="20"/>
                <w:szCs w:val="20"/>
                <w:lang w:eastAsia="ja-JP"/>
              </w:rPr>
            </w:pPr>
            <w:r w:rsidRPr="00E82A77">
              <w:rPr>
                <w:sz w:val="20"/>
                <w:szCs w:val="20"/>
                <w:lang w:eastAsia="ja-JP"/>
              </w:rPr>
              <w:t>4.</w:t>
            </w:r>
            <w:r w:rsidRPr="00E82A77">
              <w:rPr>
                <w:sz w:val="20"/>
                <w:szCs w:val="20"/>
                <w:lang w:eastAsia="ja-JP"/>
              </w:rPr>
              <w:tab/>
              <w:t>For cell (re)selection in earth-moving system, time-based measurement initiation is used to address feeder-link switch case.</w:t>
            </w:r>
          </w:p>
          <w:p w14:paraId="75030277" w14:textId="2372472C" w:rsidR="00194DA2" w:rsidRPr="004A525E" w:rsidRDefault="00E82A77" w:rsidP="00E82A77">
            <w:pPr>
              <w:spacing w:before="0" w:beforeAutospacing="0" w:after="0"/>
              <w:rPr>
                <w:sz w:val="20"/>
                <w:szCs w:val="20"/>
                <w:lang w:eastAsia="ja-JP"/>
              </w:rPr>
            </w:pPr>
            <w:r w:rsidRPr="00E82A77">
              <w:rPr>
                <w:sz w:val="20"/>
                <w:szCs w:val="20"/>
                <w:lang w:eastAsia="ja-JP"/>
              </w:rPr>
              <w:t>5.</w:t>
            </w:r>
            <w:r w:rsidRPr="00E82A77">
              <w:rPr>
                <w:sz w:val="20"/>
                <w:szCs w:val="20"/>
                <w:lang w:eastAsia="ja-JP"/>
              </w:rPr>
              <w:tab/>
              <w:t xml:space="preserve">Time-based cell reselection criteria </w:t>
            </w:r>
            <w:proofErr w:type="gramStart"/>
            <w:r w:rsidRPr="00E82A77">
              <w:rPr>
                <w:sz w:val="20"/>
                <w:szCs w:val="20"/>
                <w:lang w:eastAsia="ja-JP"/>
              </w:rPr>
              <w:t>is</w:t>
            </w:r>
            <w:proofErr w:type="gramEnd"/>
            <w:r w:rsidRPr="00E82A77">
              <w:rPr>
                <w:sz w:val="20"/>
                <w:szCs w:val="20"/>
                <w:lang w:eastAsia="ja-JP"/>
              </w:rPr>
              <w:t xml:space="preserve"> not pursued in R18.</w:t>
            </w:r>
          </w:p>
        </w:tc>
      </w:tr>
    </w:tbl>
    <w:p w14:paraId="77F5C524" w14:textId="7A86E7FF" w:rsidR="00E82A77" w:rsidRDefault="00B254E5" w:rsidP="00B254E5">
      <w:pPr>
        <w:spacing w:after="187"/>
        <w:jc w:val="both"/>
        <w:rPr>
          <w:iCs/>
          <w:color w:val="000000" w:themeColor="text1"/>
        </w:rPr>
      </w:pPr>
      <w:r>
        <w:rPr>
          <w:iCs/>
          <w:color w:val="000000" w:themeColor="text1"/>
        </w:rPr>
        <w:lastRenderedPageBreak/>
        <w:t xml:space="preserve">According to the RAN2 agreements, </w:t>
      </w:r>
      <w:r w:rsidR="00E82A77">
        <w:rPr>
          <w:rFonts w:hint="eastAsia"/>
          <w:iCs/>
          <w:color w:val="000000" w:themeColor="text1"/>
        </w:rPr>
        <w:t>for</w:t>
      </w:r>
      <w:r w:rsidR="00E82A77">
        <w:rPr>
          <w:iCs/>
          <w:color w:val="000000" w:themeColor="text1"/>
        </w:rPr>
        <w:t xml:space="preserve"> t</w:t>
      </w:r>
      <w:r w:rsidR="00E82A77" w:rsidRPr="00E82A77">
        <w:rPr>
          <w:iCs/>
          <w:color w:val="000000" w:themeColor="text1"/>
        </w:rPr>
        <w:t>ime-based cell reselection in earth moving cell NTN deployments</w:t>
      </w:r>
      <w:r w:rsidR="00E82A77">
        <w:rPr>
          <w:iCs/>
          <w:color w:val="000000" w:themeColor="text1"/>
        </w:rPr>
        <w:t>,</w:t>
      </w:r>
      <w:r w:rsidR="00E82A77" w:rsidRPr="00E82A77">
        <w:t xml:space="preserve"> </w:t>
      </w:r>
      <w:r w:rsidR="00E82A77" w:rsidRPr="00E82A77">
        <w:rPr>
          <w:iCs/>
          <w:color w:val="000000" w:themeColor="text1"/>
        </w:rPr>
        <w:t>time-based measurement initiation is used to address feeder-link switch case</w:t>
      </w:r>
      <w:r w:rsidR="00E82A77">
        <w:rPr>
          <w:iCs/>
          <w:color w:val="000000" w:themeColor="text1"/>
        </w:rPr>
        <w:t xml:space="preserve"> and no new t</w:t>
      </w:r>
      <w:r w:rsidR="00E82A77" w:rsidRPr="00E82A77">
        <w:rPr>
          <w:iCs/>
          <w:color w:val="000000" w:themeColor="text1"/>
        </w:rPr>
        <w:t>ime-based cell reselection criteria</w:t>
      </w:r>
      <w:r w:rsidR="00E82A77">
        <w:rPr>
          <w:iCs/>
          <w:color w:val="000000" w:themeColor="text1"/>
        </w:rPr>
        <w:t xml:space="preserve"> will be introduced for R18,</w:t>
      </w:r>
      <w:r w:rsidR="00E82A77" w:rsidRPr="00E82A77">
        <w:rPr>
          <w:iCs/>
          <w:color w:val="000000" w:themeColor="text1"/>
        </w:rPr>
        <w:t xml:space="preserve"> </w:t>
      </w:r>
      <w:r w:rsidR="00E82A77">
        <w:rPr>
          <w:iCs/>
          <w:color w:val="000000" w:themeColor="text1"/>
        </w:rPr>
        <w:t>thus, in our view, at least, we can agree with RAN understanding that:</w:t>
      </w:r>
    </w:p>
    <w:p w14:paraId="11B2527E" w14:textId="62676752" w:rsidR="00E82A77" w:rsidRPr="00B254E5" w:rsidRDefault="00E82A77" w:rsidP="00E82A77">
      <w:pPr>
        <w:pStyle w:val="ListParagraph"/>
        <w:numPr>
          <w:ilvl w:val="0"/>
          <w:numId w:val="41"/>
        </w:numPr>
        <w:spacing w:after="187" w:line="240" w:lineRule="auto"/>
        <w:ind w:firstLineChars="0"/>
        <w:jc w:val="both"/>
        <w:rPr>
          <w:rFonts w:eastAsia="Times New Roman"/>
          <w:iCs/>
          <w:snapToGrid/>
          <w:color w:val="000000" w:themeColor="text1"/>
          <w:sz w:val="24"/>
          <w:szCs w:val="24"/>
          <w:lang w:val="en-US" w:eastAsia="zh-CN"/>
        </w:rPr>
      </w:pPr>
      <w:r w:rsidRPr="00B254E5">
        <w:rPr>
          <w:rFonts w:eastAsia="Times New Roman"/>
          <w:iCs/>
          <w:snapToGrid/>
          <w:color w:val="000000" w:themeColor="text1"/>
          <w:sz w:val="24"/>
          <w:szCs w:val="24"/>
          <w:lang w:val="en-US" w:eastAsia="zh-CN"/>
        </w:rPr>
        <w:t xml:space="preserve">the RRM requirement for </w:t>
      </w:r>
      <w:proofErr w:type="gramStart"/>
      <w:r w:rsidRPr="00B254E5">
        <w:rPr>
          <w:rFonts w:eastAsia="Times New Roman"/>
          <w:iCs/>
          <w:snapToGrid/>
          <w:color w:val="000000" w:themeColor="text1"/>
          <w:sz w:val="24"/>
          <w:szCs w:val="24"/>
          <w:lang w:val="en-US" w:eastAsia="zh-CN"/>
        </w:rPr>
        <w:t>timing based</w:t>
      </w:r>
      <w:proofErr w:type="gramEnd"/>
      <w:r w:rsidRPr="00B254E5">
        <w:rPr>
          <w:rFonts w:eastAsia="Times New Roman"/>
          <w:iCs/>
          <w:snapToGrid/>
          <w:color w:val="000000" w:themeColor="text1"/>
          <w:sz w:val="24"/>
          <w:szCs w:val="24"/>
          <w:lang w:val="en-US" w:eastAsia="zh-CN"/>
        </w:rPr>
        <w:t xml:space="preserve"> cell reselection for quasi-earth fixed cell in Rel-17 can be considered as the starting point for NTN-NTN cell reselection requirement with earth moving cell </w:t>
      </w:r>
    </w:p>
    <w:p w14:paraId="3CEE7F18" w14:textId="2A05283A" w:rsidR="00E82A77" w:rsidRDefault="00E82A77" w:rsidP="00B254E5">
      <w:pPr>
        <w:spacing w:after="187"/>
        <w:jc w:val="both"/>
        <w:rPr>
          <w:b/>
          <w:bCs/>
          <w:i/>
          <w:color w:val="000000" w:themeColor="text1"/>
        </w:rPr>
      </w:pPr>
      <w:r w:rsidRPr="00E82A77">
        <w:rPr>
          <w:b/>
          <w:bCs/>
          <w:i/>
          <w:color w:val="000000" w:themeColor="text1"/>
        </w:rPr>
        <w:t xml:space="preserve">Proposal </w:t>
      </w:r>
      <w:r w:rsidR="00C11403">
        <w:rPr>
          <w:b/>
          <w:bCs/>
          <w:i/>
          <w:color w:val="000000" w:themeColor="text1"/>
        </w:rPr>
        <w:t>4</w:t>
      </w:r>
      <w:r w:rsidRPr="00E82A77">
        <w:rPr>
          <w:b/>
          <w:bCs/>
          <w:i/>
          <w:color w:val="000000" w:themeColor="text1"/>
        </w:rPr>
        <w:t xml:space="preserve">: </w:t>
      </w:r>
      <w:r w:rsidR="00E67EC0" w:rsidRPr="00E67EC0">
        <w:rPr>
          <w:b/>
          <w:bCs/>
          <w:i/>
          <w:color w:val="000000" w:themeColor="text1"/>
        </w:rPr>
        <w:t xml:space="preserve">For </w:t>
      </w:r>
      <w:proofErr w:type="gramStart"/>
      <w:r w:rsidR="00E67EC0" w:rsidRPr="00E67EC0">
        <w:rPr>
          <w:b/>
          <w:bCs/>
          <w:i/>
          <w:color w:val="000000" w:themeColor="text1"/>
        </w:rPr>
        <w:t>NTN to NTN</w:t>
      </w:r>
      <w:proofErr w:type="gramEnd"/>
      <w:r w:rsidR="00E67EC0" w:rsidRPr="00E67EC0">
        <w:rPr>
          <w:b/>
          <w:bCs/>
          <w:i/>
          <w:color w:val="000000" w:themeColor="text1"/>
        </w:rPr>
        <w:t xml:space="preserve"> time-based measurement initiation for cell reselection in earth-moving cell, the existing RRC idle/inactive mode requirements referring to ‘t-service’ are reused</w:t>
      </w:r>
      <w:r w:rsidR="00E67EC0">
        <w:rPr>
          <w:b/>
          <w:bCs/>
          <w:i/>
          <w:color w:val="000000" w:themeColor="text1"/>
        </w:rPr>
        <w:t>.</w:t>
      </w:r>
    </w:p>
    <w:p w14:paraId="4F729576" w14:textId="3C0A0AD4" w:rsidR="00E356F0" w:rsidRDefault="002C56D8" w:rsidP="00E356F0">
      <w:pPr>
        <w:pStyle w:val="Heading1"/>
        <w:numPr>
          <w:ilvl w:val="0"/>
          <w:numId w:val="10"/>
        </w:numPr>
        <w:pBdr>
          <w:top w:val="single" w:sz="12" w:space="2" w:color="auto"/>
        </w:pBdr>
        <w:jc w:val="both"/>
        <w:rPr>
          <w:sz w:val="32"/>
        </w:rPr>
      </w:pPr>
      <w:r w:rsidRPr="002C56D8">
        <w:rPr>
          <w:sz w:val="32"/>
        </w:rPr>
        <w:t xml:space="preserve">Connected mode mobility </w:t>
      </w:r>
      <w:proofErr w:type="gramStart"/>
      <w:r w:rsidRPr="002C56D8">
        <w:rPr>
          <w:sz w:val="32"/>
        </w:rPr>
        <w:t>enhancements</w:t>
      </w:r>
      <w:proofErr w:type="gramEnd"/>
    </w:p>
    <w:p w14:paraId="00775B53" w14:textId="7D863DD5" w:rsidR="00472AF8" w:rsidRDefault="0038705A" w:rsidP="0038705A">
      <w:pPr>
        <w:rPr>
          <w:b/>
          <w:u w:val="single"/>
          <w:lang w:eastAsia="ko-KR"/>
        </w:rPr>
      </w:pPr>
      <w:r w:rsidRPr="001D28A6">
        <w:rPr>
          <w:b/>
          <w:u w:val="single"/>
          <w:lang w:eastAsia="ko-KR"/>
        </w:rPr>
        <w:t xml:space="preserve">HO for satellite switching without PCI </w:t>
      </w:r>
      <w:proofErr w:type="gramStart"/>
      <w:r w:rsidRPr="001D28A6">
        <w:rPr>
          <w:b/>
          <w:u w:val="single"/>
          <w:lang w:eastAsia="ko-KR"/>
        </w:rPr>
        <w:t>change</w:t>
      </w:r>
      <w:proofErr w:type="gramEnd"/>
    </w:p>
    <w:p w14:paraId="1A878CEB" w14:textId="5108339C" w:rsidR="002C56D8" w:rsidRPr="002C56D8" w:rsidRDefault="002C56D8" w:rsidP="0038705A">
      <w:pPr>
        <w:rPr>
          <w:bCs/>
          <w:color w:val="000000" w:themeColor="text1"/>
          <w:lang w:eastAsia="ko-KR"/>
        </w:rPr>
      </w:pPr>
      <w:r>
        <w:rPr>
          <w:bCs/>
          <w:color w:val="000000" w:themeColor="text1"/>
          <w:lang w:eastAsia="ko-KR"/>
        </w:rPr>
        <w:t>The agreement and open issue for handover enhancement are:</w:t>
      </w:r>
    </w:p>
    <w:tbl>
      <w:tblPr>
        <w:tblStyle w:val="TableGrid"/>
        <w:tblW w:w="0" w:type="auto"/>
        <w:tblLook w:val="04A0" w:firstRow="1" w:lastRow="0" w:firstColumn="1" w:lastColumn="0" w:noHBand="0" w:noVBand="1"/>
      </w:tblPr>
      <w:tblGrid>
        <w:gridCol w:w="9629"/>
      </w:tblGrid>
      <w:tr w:rsidR="00B40438" w14:paraId="5622962E" w14:textId="77777777" w:rsidTr="00B40438">
        <w:tc>
          <w:tcPr>
            <w:tcW w:w="9629" w:type="dxa"/>
          </w:tcPr>
          <w:p w14:paraId="1E86256B" w14:textId="77777777" w:rsidR="002C56D8" w:rsidRPr="002C56D8" w:rsidRDefault="002C56D8" w:rsidP="002C56D8">
            <w:pPr>
              <w:spacing w:before="0" w:beforeAutospacing="0" w:after="0"/>
              <w:outlineLvl w:val="2"/>
              <w:rPr>
                <w:b/>
                <w:sz w:val="20"/>
                <w:szCs w:val="20"/>
                <w:u w:val="single"/>
                <w:lang w:eastAsia="ko-KR"/>
              </w:rPr>
            </w:pPr>
            <w:r w:rsidRPr="002C56D8">
              <w:rPr>
                <w:b/>
                <w:sz w:val="20"/>
                <w:szCs w:val="20"/>
                <w:u w:val="single"/>
                <w:lang w:eastAsia="ko-KR"/>
              </w:rPr>
              <w:t xml:space="preserve">Issue 5-2: NTN to NTN Satellite switching without PCI </w:t>
            </w:r>
            <w:proofErr w:type="gramStart"/>
            <w:r w:rsidRPr="002C56D8">
              <w:rPr>
                <w:b/>
                <w:sz w:val="20"/>
                <w:szCs w:val="20"/>
                <w:u w:val="single"/>
                <w:lang w:eastAsia="ko-KR"/>
              </w:rPr>
              <w:t>change</w:t>
            </w:r>
            <w:proofErr w:type="gramEnd"/>
          </w:p>
          <w:p w14:paraId="1B562F26" w14:textId="77777777" w:rsidR="002C56D8" w:rsidRPr="002C56D8" w:rsidRDefault="002C56D8" w:rsidP="002C56D8">
            <w:pPr>
              <w:spacing w:before="0" w:beforeAutospacing="0" w:after="0"/>
              <w:ind w:firstLine="284"/>
              <w:rPr>
                <w:b/>
                <w:bCs/>
                <w:sz w:val="20"/>
                <w:szCs w:val="20"/>
                <w:u w:val="single"/>
                <w:lang w:eastAsia="ja-JP"/>
              </w:rPr>
            </w:pPr>
            <w:r w:rsidRPr="002C56D8">
              <w:rPr>
                <w:b/>
                <w:bCs/>
                <w:sz w:val="20"/>
                <w:szCs w:val="20"/>
                <w:u w:val="single"/>
                <w:lang w:eastAsia="ja-JP"/>
              </w:rPr>
              <w:t>Agreement:</w:t>
            </w:r>
          </w:p>
          <w:p w14:paraId="545B7DE6" w14:textId="77777777" w:rsidR="002C56D8" w:rsidRPr="002C56D8" w:rsidRDefault="002C56D8" w:rsidP="002C56D8">
            <w:pPr>
              <w:numPr>
                <w:ilvl w:val="0"/>
                <w:numId w:val="45"/>
              </w:numPr>
              <w:spacing w:before="0" w:beforeAutospacing="0" w:after="0"/>
              <w:ind w:left="644"/>
              <w:rPr>
                <w:rFonts w:eastAsia="SimSun"/>
                <w:sz w:val="20"/>
                <w:szCs w:val="20"/>
              </w:rPr>
            </w:pPr>
            <w:r w:rsidRPr="002C56D8">
              <w:rPr>
                <w:rFonts w:eastAsia="SimSun"/>
                <w:sz w:val="20"/>
                <w:szCs w:val="20"/>
                <w:lang w:eastAsia="ja-JP"/>
              </w:rPr>
              <w:lastRenderedPageBreak/>
              <w:t xml:space="preserve">For satellite switching without PCI change, </w:t>
            </w:r>
          </w:p>
          <w:p w14:paraId="54F9CA21" w14:textId="77777777" w:rsidR="002C56D8" w:rsidRPr="002C56D8" w:rsidRDefault="002C56D8" w:rsidP="002C56D8">
            <w:pPr>
              <w:numPr>
                <w:ilvl w:val="1"/>
                <w:numId w:val="45"/>
              </w:numPr>
              <w:spacing w:before="0" w:beforeAutospacing="0" w:after="0"/>
              <w:ind w:left="1364"/>
              <w:rPr>
                <w:rFonts w:eastAsia="SimSun"/>
                <w:sz w:val="20"/>
                <w:szCs w:val="20"/>
              </w:rPr>
            </w:pPr>
            <w:r w:rsidRPr="002C56D8">
              <w:rPr>
                <w:rFonts w:eastAsia="SimSun"/>
                <w:sz w:val="20"/>
                <w:szCs w:val="20"/>
                <w:lang w:eastAsia="ja-JP"/>
              </w:rPr>
              <w:t>define requirements for both hard and soft switch scenarios.</w:t>
            </w:r>
          </w:p>
          <w:p w14:paraId="0DCC2B35" w14:textId="77777777" w:rsidR="002C56D8" w:rsidRPr="002C56D8" w:rsidRDefault="002C56D8" w:rsidP="002C56D8">
            <w:pPr>
              <w:numPr>
                <w:ilvl w:val="2"/>
                <w:numId w:val="45"/>
              </w:numPr>
              <w:spacing w:before="0" w:beforeAutospacing="0" w:after="0"/>
              <w:ind w:left="2084"/>
              <w:rPr>
                <w:rFonts w:eastAsia="SimSun"/>
                <w:sz w:val="20"/>
                <w:szCs w:val="20"/>
              </w:rPr>
            </w:pPr>
            <w:r w:rsidRPr="002C56D8">
              <w:rPr>
                <w:rFonts w:eastAsia="SimSun"/>
                <w:sz w:val="20"/>
                <w:szCs w:val="20"/>
              </w:rPr>
              <w:t>TBD on how to define hard/soft satellite switch without PCI change (which will be determined mostly based on further clarification expected to be made by RAN2)</w:t>
            </w:r>
          </w:p>
          <w:p w14:paraId="6CA25436" w14:textId="77777777" w:rsidR="002C56D8" w:rsidRPr="002C56D8" w:rsidRDefault="002C56D8" w:rsidP="002C56D8">
            <w:pPr>
              <w:numPr>
                <w:ilvl w:val="1"/>
                <w:numId w:val="45"/>
              </w:numPr>
              <w:spacing w:before="0" w:beforeAutospacing="0" w:after="0"/>
              <w:ind w:left="1364"/>
              <w:rPr>
                <w:rFonts w:eastAsia="SimSun"/>
                <w:sz w:val="20"/>
                <w:szCs w:val="20"/>
              </w:rPr>
            </w:pPr>
            <w:r w:rsidRPr="002C56D8">
              <w:rPr>
                <w:rFonts w:eastAsia="SimSun"/>
                <w:sz w:val="20"/>
                <w:szCs w:val="20"/>
                <w:lang w:eastAsia="ja-JP"/>
              </w:rPr>
              <w:t>define requirements for PRACH-based and for without RACH performed solution.</w:t>
            </w:r>
          </w:p>
          <w:p w14:paraId="2A859228" w14:textId="77777777" w:rsidR="002C56D8" w:rsidRPr="002C56D8" w:rsidRDefault="002C56D8" w:rsidP="002C56D8">
            <w:pPr>
              <w:numPr>
                <w:ilvl w:val="1"/>
                <w:numId w:val="45"/>
              </w:numPr>
              <w:spacing w:before="0" w:beforeAutospacing="0" w:after="0"/>
              <w:ind w:left="1364"/>
              <w:rPr>
                <w:rFonts w:eastAsia="SimSun"/>
                <w:sz w:val="20"/>
                <w:szCs w:val="20"/>
              </w:rPr>
            </w:pPr>
            <w:r w:rsidRPr="002C56D8">
              <w:rPr>
                <w:rFonts w:eastAsia="SimSun"/>
                <w:sz w:val="20"/>
                <w:szCs w:val="20"/>
                <w:lang w:eastAsia="ja-JP"/>
              </w:rPr>
              <w:t xml:space="preserve">The above does not necessarily mean that a common requirement formula cannot be defined. </w:t>
            </w:r>
            <w:proofErr w:type="gramStart"/>
            <w:r w:rsidRPr="002C56D8">
              <w:rPr>
                <w:rFonts w:eastAsia="SimSun"/>
                <w:sz w:val="20"/>
                <w:szCs w:val="20"/>
                <w:lang w:eastAsia="ja-JP"/>
              </w:rPr>
              <w:t>e.g.</w:t>
            </w:r>
            <w:proofErr w:type="gramEnd"/>
            <w:r w:rsidRPr="002C56D8">
              <w:rPr>
                <w:rFonts w:eastAsia="SimSun"/>
                <w:sz w:val="20"/>
                <w:szCs w:val="20"/>
                <w:lang w:eastAsia="ja-JP"/>
              </w:rPr>
              <w:t xml:space="preserve"> requirements for each case can be represented by a common formula with different definitions of respective components.</w:t>
            </w:r>
          </w:p>
          <w:p w14:paraId="6144C9A4" w14:textId="77777777" w:rsidR="002C56D8" w:rsidRPr="002C56D8" w:rsidRDefault="002C56D8" w:rsidP="002C56D8">
            <w:pPr>
              <w:numPr>
                <w:ilvl w:val="2"/>
                <w:numId w:val="45"/>
              </w:numPr>
              <w:spacing w:before="0" w:beforeAutospacing="0" w:after="0"/>
              <w:ind w:left="2084"/>
              <w:rPr>
                <w:rFonts w:eastAsia="SimSun"/>
                <w:sz w:val="20"/>
                <w:szCs w:val="20"/>
                <w:lang w:eastAsia="ja-JP"/>
              </w:rPr>
            </w:pPr>
            <w:r w:rsidRPr="002C56D8">
              <w:rPr>
                <w:rFonts w:eastAsia="SimSun"/>
                <w:sz w:val="20"/>
                <w:szCs w:val="20"/>
                <w:lang w:eastAsia="ja-JP"/>
              </w:rPr>
              <w:t xml:space="preserve">Starting point of the interruption time for the switch is t-Service, FFS other starting point needs to be considered for other cases depending on RAN2 </w:t>
            </w:r>
            <w:proofErr w:type="gramStart"/>
            <w:r w:rsidRPr="002C56D8">
              <w:rPr>
                <w:rFonts w:eastAsia="SimSun"/>
                <w:sz w:val="20"/>
                <w:szCs w:val="20"/>
                <w:lang w:eastAsia="ja-JP"/>
              </w:rPr>
              <w:t>progress</w:t>
            </w:r>
            <w:proofErr w:type="gramEnd"/>
          </w:p>
          <w:p w14:paraId="26F892DD" w14:textId="77777777" w:rsidR="002C56D8" w:rsidRPr="002C56D8" w:rsidRDefault="002C56D8" w:rsidP="002C56D8">
            <w:pPr>
              <w:numPr>
                <w:ilvl w:val="2"/>
                <w:numId w:val="45"/>
              </w:numPr>
              <w:spacing w:before="0" w:beforeAutospacing="0" w:after="0"/>
              <w:ind w:left="2084"/>
              <w:rPr>
                <w:rFonts w:eastAsia="SimSun"/>
                <w:sz w:val="20"/>
                <w:szCs w:val="20"/>
                <w:lang w:eastAsia="ja-JP"/>
              </w:rPr>
            </w:pPr>
            <w:r w:rsidRPr="002C56D8">
              <w:rPr>
                <w:rFonts w:eastAsia="SimSun"/>
                <w:sz w:val="20"/>
                <w:szCs w:val="20"/>
                <w:lang w:eastAsia="ja-JP"/>
              </w:rPr>
              <w:t>Ending point of the interruption time for the switch is PRACH transmission for PRACH-based case and [first UL transmission excepting PRACH for without RACH performed solution]</w:t>
            </w:r>
          </w:p>
          <w:p w14:paraId="2926EC8C" w14:textId="77777777" w:rsidR="002C56D8" w:rsidRPr="002C56D8" w:rsidRDefault="002C56D8" w:rsidP="002C56D8">
            <w:pPr>
              <w:numPr>
                <w:ilvl w:val="0"/>
                <w:numId w:val="45"/>
              </w:numPr>
              <w:spacing w:before="0" w:beforeAutospacing="0" w:after="0"/>
              <w:ind w:left="2070"/>
              <w:rPr>
                <w:rFonts w:eastAsia="Malgun Gothic"/>
                <w:bCs/>
                <w:sz w:val="20"/>
                <w:szCs w:val="20"/>
              </w:rPr>
            </w:pPr>
            <w:r w:rsidRPr="002C56D8">
              <w:rPr>
                <w:rFonts w:eastAsia="SimSun"/>
                <w:sz w:val="20"/>
                <w:szCs w:val="20"/>
                <w:lang w:eastAsia="ja-JP"/>
              </w:rPr>
              <w:t xml:space="preserve">Interruption time for the </w:t>
            </w:r>
            <w:r w:rsidRPr="002C56D8">
              <w:rPr>
                <w:rFonts w:eastAsia="SimSun"/>
                <w:bCs/>
                <w:sz w:val="20"/>
                <w:szCs w:val="20"/>
              </w:rPr>
              <w:t xml:space="preserve">hard </w:t>
            </w:r>
            <w:r w:rsidRPr="002C56D8">
              <w:rPr>
                <w:rFonts w:eastAsia="SimSun"/>
                <w:sz w:val="20"/>
                <w:szCs w:val="20"/>
                <w:lang w:eastAsia="ja-JP"/>
              </w:rPr>
              <w:t xml:space="preserve">switch is </w:t>
            </w:r>
            <w:r w:rsidRPr="002C56D8">
              <w:rPr>
                <w:rFonts w:eastAsia="Malgun Gothic"/>
                <w:bCs/>
                <w:sz w:val="20"/>
                <w:szCs w:val="20"/>
              </w:rPr>
              <w:t xml:space="preserve">defined as </w:t>
            </w:r>
            <w:proofErr w:type="spellStart"/>
            <w:r w:rsidRPr="002C56D8">
              <w:rPr>
                <w:rFonts w:eastAsia="SimSun" w:cs="v4.2.0"/>
                <w:bCs/>
                <w:sz w:val="20"/>
                <w:szCs w:val="20"/>
              </w:rPr>
              <w:t>T</w:t>
            </w:r>
            <w:r w:rsidRPr="002C56D8">
              <w:rPr>
                <w:rFonts w:eastAsia="SimSun" w:cs="v4.2.0"/>
                <w:bCs/>
                <w:sz w:val="20"/>
                <w:szCs w:val="20"/>
                <w:vertAlign w:val="subscript"/>
              </w:rPr>
              <w:t>interrupt</w:t>
            </w:r>
            <w:proofErr w:type="spellEnd"/>
            <w:r w:rsidRPr="002C56D8">
              <w:rPr>
                <w:rFonts w:eastAsia="SimSun"/>
                <w:bCs/>
                <w:sz w:val="20"/>
                <w:szCs w:val="20"/>
              </w:rPr>
              <w:t xml:space="preserve"> = </w:t>
            </w:r>
            <w:proofErr w:type="spellStart"/>
            <w:r w:rsidRPr="002C56D8">
              <w:rPr>
                <w:rFonts w:eastAsia="SimSun"/>
                <w:bCs/>
                <w:sz w:val="20"/>
                <w:szCs w:val="20"/>
              </w:rPr>
              <w:t>T</w:t>
            </w:r>
            <w:r w:rsidRPr="002C56D8">
              <w:rPr>
                <w:rFonts w:eastAsia="SimSun"/>
                <w:bCs/>
                <w:sz w:val="20"/>
                <w:szCs w:val="20"/>
                <w:vertAlign w:val="subscript"/>
              </w:rPr>
              <w:t>search</w:t>
            </w:r>
            <w:proofErr w:type="spellEnd"/>
            <w:r w:rsidRPr="002C56D8">
              <w:rPr>
                <w:rFonts w:eastAsia="SimSun"/>
                <w:bCs/>
                <w:sz w:val="20"/>
                <w:szCs w:val="20"/>
              </w:rPr>
              <w:t xml:space="preserve"> + T</w:t>
            </w:r>
            <w:r w:rsidRPr="002C56D8">
              <w:rPr>
                <w:rFonts w:eastAsia="SimSun"/>
                <w:bCs/>
                <w:sz w:val="20"/>
                <w:szCs w:val="20"/>
                <w:vertAlign w:val="subscript"/>
              </w:rPr>
              <w:t>IU</w:t>
            </w:r>
            <w:r w:rsidRPr="002C56D8">
              <w:rPr>
                <w:rFonts w:eastAsia="SimSun"/>
                <w:bCs/>
                <w:sz w:val="20"/>
                <w:szCs w:val="20"/>
              </w:rPr>
              <w:t xml:space="preserve"> + </w:t>
            </w:r>
            <w:proofErr w:type="spellStart"/>
            <w:r w:rsidRPr="002C56D8">
              <w:rPr>
                <w:rFonts w:eastAsia="SimSun"/>
                <w:bCs/>
                <w:sz w:val="20"/>
                <w:szCs w:val="20"/>
              </w:rPr>
              <w:t>T</w:t>
            </w:r>
            <w:r w:rsidRPr="002C56D8">
              <w:rPr>
                <w:rFonts w:eastAsia="SimSun"/>
                <w:bCs/>
                <w:sz w:val="20"/>
                <w:szCs w:val="20"/>
                <w:vertAlign w:val="subscript"/>
              </w:rPr>
              <w:t>processing</w:t>
            </w:r>
            <w:proofErr w:type="spellEnd"/>
            <w:r w:rsidRPr="002C56D8">
              <w:rPr>
                <w:rFonts w:eastAsia="SimSun"/>
                <w:bCs/>
                <w:sz w:val="20"/>
                <w:szCs w:val="20"/>
              </w:rPr>
              <w:t xml:space="preserve"> + T</w:t>
            </w:r>
            <w:r w:rsidRPr="002C56D8">
              <w:rPr>
                <w:rFonts w:eastAsia="SimSun"/>
                <w:bCs/>
                <w:sz w:val="20"/>
                <w:szCs w:val="20"/>
                <w:vertAlign w:val="subscript"/>
              </w:rPr>
              <w:t>∆</w:t>
            </w:r>
            <w:r w:rsidRPr="002C56D8">
              <w:rPr>
                <w:rFonts w:eastAsia="SimSun"/>
                <w:bCs/>
                <w:sz w:val="20"/>
                <w:szCs w:val="20"/>
              </w:rPr>
              <w:t xml:space="preserve"> + </w:t>
            </w:r>
            <w:proofErr w:type="spellStart"/>
            <w:r w:rsidRPr="002C56D8">
              <w:rPr>
                <w:rFonts w:eastAsia="SimSun"/>
                <w:bCs/>
                <w:sz w:val="20"/>
                <w:szCs w:val="20"/>
              </w:rPr>
              <w:t>T</w:t>
            </w:r>
            <w:r w:rsidRPr="002C56D8">
              <w:rPr>
                <w:rFonts w:eastAsia="SimSun"/>
                <w:bCs/>
                <w:sz w:val="20"/>
                <w:szCs w:val="20"/>
                <w:vertAlign w:val="subscript"/>
              </w:rPr>
              <w:t>margin</w:t>
            </w:r>
            <w:proofErr w:type="spellEnd"/>
            <w:r w:rsidRPr="002C56D8">
              <w:rPr>
                <w:rFonts w:eastAsia="SimSun"/>
                <w:bCs/>
                <w:sz w:val="20"/>
                <w:szCs w:val="20"/>
                <w:vertAlign w:val="subscript"/>
              </w:rPr>
              <w:t xml:space="preserve"> </w:t>
            </w:r>
          </w:p>
          <w:p w14:paraId="554D7C8B" w14:textId="77777777" w:rsidR="002C56D8" w:rsidRPr="002C56D8" w:rsidRDefault="002C56D8" w:rsidP="002C56D8">
            <w:pPr>
              <w:numPr>
                <w:ilvl w:val="1"/>
                <w:numId w:val="45"/>
              </w:numPr>
              <w:spacing w:before="0" w:beforeAutospacing="0" w:after="0"/>
              <w:rPr>
                <w:rFonts w:eastAsia="Malgun Gothic"/>
                <w:bCs/>
                <w:sz w:val="20"/>
                <w:szCs w:val="20"/>
              </w:rPr>
            </w:pPr>
            <w:proofErr w:type="spellStart"/>
            <w:r w:rsidRPr="002C56D8">
              <w:rPr>
                <w:rFonts w:eastAsia="SimSun"/>
                <w:bCs/>
                <w:sz w:val="20"/>
                <w:szCs w:val="20"/>
              </w:rPr>
              <w:t>T</w:t>
            </w:r>
            <w:r w:rsidRPr="002C56D8">
              <w:rPr>
                <w:rFonts w:eastAsia="SimSun"/>
                <w:bCs/>
                <w:sz w:val="20"/>
                <w:szCs w:val="20"/>
                <w:vertAlign w:val="subscript"/>
              </w:rPr>
              <w:t>search</w:t>
            </w:r>
            <w:proofErr w:type="spellEnd"/>
            <w:r w:rsidRPr="002C56D8">
              <w:rPr>
                <w:rFonts w:eastAsia="Malgun Gothic"/>
                <w:bCs/>
                <w:sz w:val="20"/>
                <w:szCs w:val="20"/>
              </w:rPr>
              <w:t xml:space="preserve"> = [</w:t>
            </w:r>
            <w:proofErr w:type="spellStart"/>
            <w:r w:rsidRPr="002C56D8">
              <w:rPr>
                <w:rFonts w:eastAsia="SimSun"/>
                <w:bCs/>
                <w:sz w:val="20"/>
                <w:szCs w:val="20"/>
              </w:rPr>
              <w:t>T</w:t>
            </w:r>
            <w:r w:rsidRPr="002C56D8">
              <w:rPr>
                <w:rFonts w:eastAsia="SimSun"/>
                <w:bCs/>
                <w:sz w:val="20"/>
                <w:szCs w:val="20"/>
                <w:vertAlign w:val="subscript"/>
              </w:rPr>
              <w:t>rs</w:t>
            </w:r>
            <w:proofErr w:type="spellEnd"/>
            <w:r w:rsidRPr="002C56D8">
              <w:rPr>
                <w:rFonts w:eastAsia="SimSun"/>
                <w:bCs/>
                <w:sz w:val="20"/>
                <w:szCs w:val="20"/>
              </w:rPr>
              <w:t xml:space="preserve">] </w:t>
            </w:r>
            <w:proofErr w:type="spellStart"/>
            <w:r w:rsidRPr="002C56D8">
              <w:rPr>
                <w:rFonts w:eastAsia="SimSun"/>
                <w:bCs/>
                <w:sz w:val="20"/>
                <w:szCs w:val="20"/>
              </w:rPr>
              <w:t>ms</w:t>
            </w:r>
            <w:proofErr w:type="spellEnd"/>
            <w:r w:rsidRPr="002C56D8">
              <w:rPr>
                <w:rFonts w:eastAsia="SimSun"/>
                <w:bCs/>
                <w:sz w:val="20"/>
                <w:szCs w:val="20"/>
              </w:rPr>
              <w:t xml:space="preserve"> </w:t>
            </w:r>
          </w:p>
          <w:p w14:paraId="18AFB77E" w14:textId="77777777" w:rsidR="002C56D8" w:rsidRPr="002C56D8" w:rsidRDefault="002C56D8" w:rsidP="002C56D8">
            <w:pPr>
              <w:numPr>
                <w:ilvl w:val="1"/>
                <w:numId w:val="45"/>
              </w:numPr>
              <w:spacing w:before="0" w:beforeAutospacing="0" w:after="0"/>
              <w:rPr>
                <w:rFonts w:eastAsia="Malgun Gothic"/>
                <w:bCs/>
                <w:sz w:val="20"/>
                <w:szCs w:val="20"/>
              </w:rPr>
            </w:pPr>
            <w:proofErr w:type="spellStart"/>
            <w:r w:rsidRPr="002C56D8">
              <w:rPr>
                <w:rFonts w:eastAsia="SimSun"/>
                <w:bCs/>
                <w:sz w:val="20"/>
                <w:szCs w:val="20"/>
              </w:rPr>
              <w:t>T</w:t>
            </w:r>
            <w:r w:rsidRPr="002C56D8">
              <w:rPr>
                <w:rFonts w:eastAsia="SimSun"/>
                <w:bCs/>
                <w:sz w:val="20"/>
                <w:szCs w:val="20"/>
                <w:vertAlign w:val="subscript"/>
              </w:rPr>
              <w:t>processing</w:t>
            </w:r>
            <w:proofErr w:type="spellEnd"/>
            <w:r w:rsidRPr="002C56D8">
              <w:rPr>
                <w:rFonts w:eastAsia="SimSun"/>
                <w:bCs/>
                <w:sz w:val="20"/>
                <w:szCs w:val="20"/>
              </w:rPr>
              <w:t xml:space="preserve"> = [5] </w:t>
            </w:r>
            <w:proofErr w:type="spellStart"/>
            <w:r w:rsidRPr="002C56D8">
              <w:rPr>
                <w:rFonts w:eastAsia="SimSun"/>
                <w:bCs/>
                <w:sz w:val="20"/>
                <w:szCs w:val="20"/>
              </w:rPr>
              <w:t>ms</w:t>
            </w:r>
            <w:proofErr w:type="spellEnd"/>
          </w:p>
          <w:p w14:paraId="281F0BD5" w14:textId="77777777" w:rsidR="002C56D8" w:rsidRPr="002C56D8" w:rsidRDefault="002C56D8" w:rsidP="002C56D8">
            <w:pPr>
              <w:numPr>
                <w:ilvl w:val="1"/>
                <w:numId w:val="45"/>
              </w:numPr>
              <w:spacing w:before="0" w:beforeAutospacing="0" w:after="0"/>
              <w:rPr>
                <w:rFonts w:eastAsia="Malgun Gothic"/>
                <w:bCs/>
                <w:sz w:val="20"/>
                <w:szCs w:val="20"/>
              </w:rPr>
            </w:pPr>
            <w:r w:rsidRPr="002C56D8">
              <w:rPr>
                <w:rFonts w:eastAsia="SimSun"/>
                <w:bCs/>
                <w:sz w:val="20"/>
                <w:szCs w:val="20"/>
              </w:rPr>
              <w:t>T</w:t>
            </w:r>
            <w:r w:rsidRPr="002C56D8">
              <w:rPr>
                <w:rFonts w:eastAsia="SimSun"/>
                <w:bCs/>
                <w:sz w:val="20"/>
                <w:szCs w:val="20"/>
                <w:vertAlign w:val="subscript"/>
              </w:rPr>
              <w:t>∆</w:t>
            </w:r>
            <w:r w:rsidRPr="002C56D8">
              <w:rPr>
                <w:rFonts w:eastAsia="SimSun"/>
                <w:bCs/>
                <w:sz w:val="20"/>
                <w:szCs w:val="20"/>
              </w:rPr>
              <w:t xml:space="preserve">, </w:t>
            </w:r>
            <w:proofErr w:type="spellStart"/>
            <w:r w:rsidRPr="002C56D8">
              <w:rPr>
                <w:rFonts w:eastAsia="SimSun"/>
                <w:bCs/>
                <w:sz w:val="20"/>
                <w:szCs w:val="20"/>
              </w:rPr>
              <w:t>T</w:t>
            </w:r>
            <w:r w:rsidRPr="002C56D8">
              <w:rPr>
                <w:rFonts w:eastAsia="SimSun"/>
                <w:bCs/>
                <w:sz w:val="20"/>
                <w:szCs w:val="20"/>
                <w:vertAlign w:val="subscript"/>
              </w:rPr>
              <w:t>margin</w:t>
            </w:r>
            <w:proofErr w:type="spellEnd"/>
            <w:r w:rsidRPr="002C56D8">
              <w:rPr>
                <w:rFonts w:eastAsia="SimSun"/>
                <w:bCs/>
                <w:sz w:val="20"/>
                <w:szCs w:val="20"/>
              </w:rPr>
              <w:t xml:space="preserve"> and T</w:t>
            </w:r>
            <w:r w:rsidRPr="002C56D8">
              <w:rPr>
                <w:rFonts w:eastAsia="SimSun"/>
                <w:bCs/>
                <w:sz w:val="20"/>
                <w:szCs w:val="20"/>
                <w:vertAlign w:val="subscript"/>
              </w:rPr>
              <w:t>IU</w:t>
            </w:r>
            <w:r w:rsidRPr="002C56D8">
              <w:rPr>
                <w:rFonts w:eastAsia="SimSun"/>
                <w:bCs/>
                <w:sz w:val="20"/>
                <w:szCs w:val="20"/>
              </w:rPr>
              <w:t xml:space="preserve"> are same as existing </w:t>
            </w:r>
            <w:proofErr w:type="gramStart"/>
            <w:r w:rsidRPr="002C56D8">
              <w:rPr>
                <w:rFonts w:eastAsia="SimSun"/>
                <w:bCs/>
                <w:sz w:val="20"/>
                <w:szCs w:val="20"/>
              </w:rPr>
              <w:t>requirements</w:t>
            </w:r>
            <w:proofErr w:type="gramEnd"/>
          </w:p>
          <w:p w14:paraId="4A15A08D" w14:textId="77777777" w:rsidR="002C56D8" w:rsidRPr="002C56D8" w:rsidRDefault="002C56D8" w:rsidP="002C56D8">
            <w:pPr>
              <w:numPr>
                <w:ilvl w:val="0"/>
                <w:numId w:val="45"/>
              </w:numPr>
              <w:spacing w:before="0" w:beforeAutospacing="0" w:after="0"/>
              <w:ind w:left="2070"/>
              <w:rPr>
                <w:rFonts w:eastAsia="Malgun Gothic"/>
                <w:bCs/>
                <w:sz w:val="20"/>
                <w:szCs w:val="20"/>
              </w:rPr>
            </w:pPr>
            <w:r w:rsidRPr="002C56D8">
              <w:rPr>
                <w:rFonts w:eastAsia="SimSun"/>
                <w:bCs/>
                <w:sz w:val="20"/>
                <w:szCs w:val="20"/>
              </w:rPr>
              <w:t xml:space="preserve">FFS </w:t>
            </w:r>
            <w:r w:rsidRPr="002C56D8">
              <w:rPr>
                <w:rFonts w:eastAsia="SimSun"/>
                <w:sz w:val="20"/>
                <w:szCs w:val="20"/>
                <w:lang w:eastAsia="ja-JP"/>
              </w:rPr>
              <w:t xml:space="preserve">Interruption time </w:t>
            </w:r>
            <w:r w:rsidRPr="002C56D8">
              <w:rPr>
                <w:rFonts w:eastAsia="SimSun"/>
                <w:bCs/>
                <w:sz w:val="20"/>
                <w:szCs w:val="20"/>
              </w:rPr>
              <w:t xml:space="preserve">for soft </w:t>
            </w:r>
            <w:proofErr w:type="gramStart"/>
            <w:r w:rsidRPr="002C56D8">
              <w:rPr>
                <w:rFonts w:eastAsia="SimSun"/>
                <w:sz w:val="20"/>
                <w:szCs w:val="20"/>
                <w:lang w:eastAsia="ja-JP"/>
              </w:rPr>
              <w:t>switch</w:t>
            </w:r>
            <w:proofErr w:type="gramEnd"/>
          </w:p>
          <w:p w14:paraId="3ABD2793" w14:textId="77777777" w:rsidR="002C56D8" w:rsidRPr="002C56D8" w:rsidRDefault="002C56D8" w:rsidP="002C56D8">
            <w:pPr>
              <w:numPr>
                <w:ilvl w:val="0"/>
                <w:numId w:val="45"/>
              </w:numPr>
              <w:spacing w:before="0" w:beforeAutospacing="0" w:after="0"/>
              <w:ind w:left="644"/>
              <w:rPr>
                <w:rFonts w:eastAsia="SimSun"/>
                <w:sz w:val="20"/>
                <w:szCs w:val="20"/>
              </w:rPr>
            </w:pPr>
            <w:r w:rsidRPr="002C56D8">
              <w:rPr>
                <w:rFonts w:eastAsia="SimSun"/>
                <w:sz w:val="20"/>
                <w:szCs w:val="20"/>
                <w:lang w:eastAsia="ja-JP"/>
              </w:rPr>
              <w:t>FFS on</w:t>
            </w:r>
          </w:p>
          <w:p w14:paraId="05A410E4" w14:textId="77777777" w:rsidR="002C56D8" w:rsidRPr="002C56D8" w:rsidRDefault="002C56D8" w:rsidP="002C56D8">
            <w:pPr>
              <w:numPr>
                <w:ilvl w:val="1"/>
                <w:numId w:val="45"/>
              </w:numPr>
              <w:spacing w:before="0" w:beforeAutospacing="0" w:after="0"/>
              <w:ind w:left="1364"/>
              <w:rPr>
                <w:rFonts w:eastAsia="SimSun"/>
                <w:sz w:val="20"/>
                <w:szCs w:val="20"/>
              </w:rPr>
            </w:pPr>
            <w:r w:rsidRPr="002C56D8">
              <w:rPr>
                <w:rFonts w:eastAsia="SimSun"/>
                <w:sz w:val="20"/>
                <w:szCs w:val="20"/>
                <w:lang w:eastAsia="ja-JP"/>
              </w:rPr>
              <w:t>whether/how to define requirements resulting from separate link switch time instances for UL and DL.</w:t>
            </w:r>
            <w:r w:rsidRPr="002C56D8">
              <w:rPr>
                <w:rFonts w:eastAsia="Malgun Gothic"/>
                <w:sz w:val="20"/>
                <w:szCs w:val="20"/>
              </w:rPr>
              <w:t xml:space="preserve"> </w:t>
            </w:r>
          </w:p>
          <w:p w14:paraId="0228B02E" w14:textId="77777777" w:rsidR="002C56D8" w:rsidRPr="002C56D8" w:rsidRDefault="002C56D8" w:rsidP="002C56D8">
            <w:pPr>
              <w:numPr>
                <w:ilvl w:val="2"/>
                <w:numId w:val="45"/>
              </w:numPr>
              <w:spacing w:before="0" w:beforeAutospacing="0" w:after="0"/>
              <w:ind w:left="2084"/>
              <w:rPr>
                <w:rFonts w:eastAsia="SimSun"/>
                <w:sz w:val="20"/>
                <w:szCs w:val="20"/>
                <w:lang w:eastAsia="ja-JP"/>
              </w:rPr>
            </w:pPr>
            <w:r w:rsidRPr="002C56D8">
              <w:rPr>
                <w:rFonts w:eastAsia="SimSun"/>
                <w:sz w:val="20"/>
                <w:szCs w:val="20"/>
                <w:lang w:eastAsia="ja-JP"/>
              </w:rPr>
              <w:t xml:space="preserve">Note: the starting and ending may be revisited </w:t>
            </w:r>
            <w:proofErr w:type="gramStart"/>
            <w:r w:rsidRPr="002C56D8">
              <w:rPr>
                <w:rFonts w:eastAsia="SimSun"/>
                <w:sz w:val="20"/>
                <w:szCs w:val="20"/>
                <w:lang w:eastAsia="ja-JP"/>
              </w:rPr>
              <w:t>depending</w:t>
            </w:r>
            <w:proofErr w:type="gramEnd"/>
            <w:r w:rsidRPr="002C56D8">
              <w:rPr>
                <w:rFonts w:eastAsia="SimSun"/>
                <w:sz w:val="20"/>
                <w:szCs w:val="20"/>
                <w:lang w:eastAsia="ja-JP"/>
              </w:rPr>
              <w:t xml:space="preserve"> outcome of discussions</w:t>
            </w:r>
          </w:p>
          <w:p w14:paraId="7D08D00E" w14:textId="205D5861" w:rsidR="00B40438" w:rsidRPr="002C56D8" w:rsidRDefault="002C56D8" w:rsidP="002C56D8">
            <w:pPr>
              <w:numPr>
                <w:ilvl w:val="1"/>
                <w:numId w:val="45"/>
              </w:numPr>
              <w:spacing w:before="0" w:beforeAutospacing="0" w:after="0"/>
              <w:ind w:left="1364"/>
              <w:rPr>
                <w:rFonts w:eastAsia="SimSun"/>
              </w:rPr>
            </w:pPr>
            <w:r w:rsidRPr="002C56D8">
              <w:rPr>
                <w:rFonts w:eastAsia="SimSun"/>
                <w:sz w:val="20"/>
                <w:szCs w:val="20"/>
                <w:lang w:eastAsia="ja-JP"/>
              </w:rPr>
              <w:t>whether/how to define UE behavior (</w:t>
            </w:r>
            <w:proofErr w:type="gramStart"/>
            <w:r w:rsidRPr="002C56D8">
              <w:rPr>
                <w:rFonts w:eastAsia="SimSun"/>
                <w:sz w:val="20"/>
                <w:szCs w:val="20"/>
                <w:lang w:eastAsia="ja-JP"/>
              </w:rPr>
              <w:t>e.g.</w:t>
            </w:r>
            <w:proofErr w:type="gramEnd"/>
            <w:r w:rsidRPr="002C56D8">
              <w:rPr>
                <w:rFonts w:eastAsia="SimSun"/>
                <w:sz w:val="20"/>
                <w:szCs w:val="20"/>
                <w:lang w:eastAsia="ja-JP"/>
              </w:rPr>
              <w:t xml:space="preserve"> skipping/relaxation of L1/L3 measurement and evaluation) during the switch.</w:t>
            </w:r>
          </w:p>
        </w:tc>
      </w:tr>
    </w:tbl>
    <w:p w14:paraId="0A85D308" w14:textId="413F61D5" w:rsidR="00B40438" w:rsidRPr="002C56D8" w:rsidRDefault="00D10D4B" w:rsidP="0038705A">
      <w:pPr>
        <w:rPr>
          <w:bCs/>
          <w:color w:val="000000" w:themeColor="text1"/>
          <w:lang w:eastAsia="ko-KR"/>
        </w:rPr>
      </w:pPr>
      <w:r w:rsidRPr="002C56D8">
        <w:rPr>
          <w:bCs/>
          <w:color w:val="000000" w:themeColor="text1"/>
          <w:lang w:eastAsia="ko-KR"/>
        </w:rPr>
        <w:lastRenderedPageBreak/>
        <w:t>In RAN2 meeting</w:t>
      </w:r>
      <w:r w:rsidR="002C56D8" w:rsidRPr="002C56D8">
        <w:rPr>
          <w:bCs/>
          <w:color w:val="000000" w:themeColor="text1"/>
          <w:lang w:eastAsia="ko-KR"/>
        </w:rPr>
        <w:t xml:space="preserve"> #123bis and #123</w:t>
      </w:r>
      <w:r w:rsidRPr="002C56D8">
        <w:rPr>
          <w:bCs/>
          <w:color w:val="000000" w:themeColor="text1"/>
          <w:lang w:eastAsia="ko-KR"/>
        </w:rPr>
        <w:t>, it was agreed that,</w:t>
      </w:r>
    </w:p>
    <w:tbl>
      <w:tblPr>
        <w:tblStyle w:val="TableGrid"/>
        <w:tblW w:w="0" w:type="auto"/>
        <w:tblLook w:val="04A0" w:firstRow="1" w:lastRow="0" w:firstColumn="1" w:lastColumn="0" w:noHBand="0" w:noVBand="1"/>
      </w:tblPr>
      <w:tblGrid>
        <w:gridCol w:w="9629"/>
      </w:tblGrid>
      <w:tr w:rsidR="00D10D4B" w14:paraId="4EA2D364" w14:textId="77777777" w:rsidTr="00D10D4B">
        <w:tc>
          <w:tcPr>
            <w:tcW w:w="9629" w:type="dxa"/>
          </w:tcPr>
          <w:p w14:paraId="6F273578" w14:textId="33EB2458" w:rsidR="002C56D8" w:rsidRPr="002C56D8" w:rsidRDefault="002C56D8" w:rsidP="002C56D8">
            <w:pPr>
              <w:spacing w:before="0" w:beforeAutospacing="0" w:after="0"/>
              <w:rPr>
                <w:sz w:val="20"/>
                <w:szCs w:val="20"/>
                <w:lang w:val="en-GB" w:eastAsia="ja-JP"/>
              </w:rPr>
            </w:pPr>
            <w:r w:rsidRPr="002C56D8">
              <w:rPr>
                <w:sz w:val="20"/>
                <w:szCs w:val="20"/>
                <w:lang w:val="en-GB" w:eastAsia="ja-JP"/>
              </w:rPr>
              <w:t>Agreements</w:t>
            </w:r>
            <w:r>
              <w:rPr>
                <w:sz w:val="20"/>
                <w:szCs w:val="20"/>
                <w:lang w:val="en-GB" w:eastAsia="ja-JP"/>
              </w:rPr>
              <w:t xml:space="preserve"> in #123bis</w:t>
            </w:r>
            <w:r w:rsidRPr="002C56D8">
              <w:rPr>
                <w:sz w:val="20"/>
                <w:szCs w:val="20"/>
                <w:lang w:val="en-GB" w:eastAsia="ja-JP"/>
              </w:rPr>
              <w:t>:</w:t>
            </w:r>
          </w:p>
          <w:p w14:paraId="4E3B215F"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1.</w:t>
            </w:r>
            <w:r w:rsidRPr="002C56D8">
              <w:rPr>
                <w:sz w:val="20"/>
                <w:szCs w:val="20"/>
                <w:lang w:val="en-GB" w:eastAsia="ja-JP"/>
              </w:rPr>
              <w:tab/>
              <w:t xml:space="preserve">We don’t consider the impact on Rel-17 UEs </w:t>
            </w:r>
            <w:proofErr w:type="spellStart"/>
            <w:r w:rsidRPr="002C56D8">
              <w:rPr>
                <w:sz w:val="20"/>
                <w:szCs w:val="20"/>
                <w:lang w:val="en-GB" w:eastAsia="ja-JP"/>
              </w:rPr>
              <w:t>behavior</w:t>
            </w:r>
            <w:proofErr w:type="spellEnd"/>
            <w:r w:rsidRPr="002C56D8">
              <w:rPr>
                <w:sz w:val="20"/>
                <w:szCs w:val="20"/>
                <w:lang w:val="en-GB" w:eastAsia="ja-JP"/>
              </w:rPr>
              <w:t xml:space="preserve"> (or Rel-18 UEs not supporting unchanged PCI) when defining the Rel-18 unchanged PCI solution</w:t>
            </w:r>
          </w:p>
          <w:p w14:paraId="439A9D48" w14:textId="4D7C2A94" w:rsidR="002C56D8" w:rsidRDefault="002C56D8" w:rsidP="002C56D8">
            <w:pPr>
              <w:spacing w:before="0" w:beforeAutospacing="0" w:after="0"/>
              <w:rPr>
                <w:sz w:val="20"/>
                <w:szCs w:val="20"/>
                <w:lang w:val="en-GB" w:eastAsia="ja-JP"/>
              </w:rPr>
            </w:pPr>
            <w:r w:rsidRPr="002C56D8">
              <w:rPr>
                <w:sz w:val="20"/>
                <w:szCs w:val="20"/>
                <w:highlight w:val="yellow"/>
                <w:lang w:val="en-GB" w:eastAsia="ja-JP"/>
              </w:rPr>
              <w:t>2.</w:t>
            </w:r>
            <w:r w:rsidRPr="002C56D8">
              <w:rPr>
                <w:sz w:val="20"/>
                <w:szCs w:val="20"/>
                <w:highlight w:val="yellow"/>
                <w:lang w:val="en-GB" w:eastAsia="ja-JP"/>
              </w:rPr>
              <w:tab/>
              <w:t>Network provides the sync information of target satellite in advance to UE before satellite switching, via broadcast signalling</w:t>
            </w:r>
          </w:p>
          <w:p w14:paraId="07A79DBF" w14:textId="78223740" w:rsidR="002C56D8" w:rsidRPr="002C56D8" w:rsidRDefault="002C56D8" w:rsidP="002C56D8">
            <w:pPr>
              <w:spacing w:before="0" w:beforeAutospacing="0" w:after="0"/>
              <w:rPr>
                <w:sz w:val="20"/>
                <w:szCs w:val="20"/>
                <w:lang w:val="en-GB" w:eastAsia="ja-JP"/>
              </w:rPr>
            </w:pPr>
            <w:r w:rsidRPr="002C56D8">
              <w:rPr>
                <w:sz w:val="20"/>
                <w:szCs w:val="20"/>
                <w:lang w:val="en-GB" w:eastAsia="ja-JP"/>
              </w:rPr>
              <w:t>Agreements</w:t>
            </w:r>
            <w:r>
              <w:rPr>
                <w:sz w:val="20"/>
                <w:szCs w:val="20"/>
                <w:lang w:val="en-GB" w:eastAsia="ja-JP"/>
              </w:rPr>
              <w:t xml:space="preserve"> in #123bis</w:t>
            </w:r>
            <w:r w:rsidRPr="002C56D8">
              <w:rPr>
                <w:sz w:val="20"/>
                <w:szCs w:val="20"/>
                <w:lang w:val="en-GB" w:eastAsia="ja-JP"/>
              </w:rPr>
              <w:t>:</w:t>
            </w:r>
          </w:p>
          <w:p w14:paraId="445B56EB" w14:textId="77777777" w:rsidR="002C56D8" w:rsidRPr="002C56D8" w:rsidRDefault="002C56D8" w:rsidP="002C56D8">
            <w:pPr>
              <w:spacing w:before="0" w:beforeAutospacing="0" w:after="0"/>
              <w:rPr>
                <w:sz w:val="20"/>
                <w:szCs w:val="20"/>
                <w:lang w:val="en-GB" w:eastAsia="ja-JP"/>
              </w:rPr>
            </w:pPr>
            <w:r w:rsidRPr="002C56D8">
              <w:rPr>
                <w:sz w:val="20"/>
                <w:szCs w:val="20"/>
                <w:highlight w:val="yellow"/>
                <w:lang w:val="en-GB" w:eastAsia="ja-JP"/>
              </w:rPr>
              <w:t>1.</w:t>
            </w:r>
            <w:r w:rsidRPr="002C56D8">
              <w:rPr>
                <w:sz w:val="20"/>
                <w:szCs w:val="20"/>
                <w:highlight w:val="yellow"/>
                <w:lang w:val="en-GB" w:eastAsia="ja-JP"/>
              </w:rPr>
              <w:tab/>
              <w:t>RAN2 confirms satellite switching with unchanged PCI is only applicable on quasi-earth fixed system</w:t>
            </w:r>
          </w:p>
          <w:p w14:paraId="7F22477D"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2.</w:t>
            </w:r>
            <w:r w:rsidRPr="002C56D8">
              <w:rPr>
                <w:sz w:val="20"/>
                <w:szCs w:val="20"/>
                <w:lang w:val="en-GB" w:eastAsia="ja-JP"/>
              </w:rPr>
              <w:tab/>
              <w:t>Only 1 target satellite information (</w:t>
            </w:r>
            <w:proofErr w:type="gramStart"/>
            <w:r w:rsidRPr="002C56D8">
              <w:rPr>
                <w:sz w:val="20"/>
                <w:szCs w:val="20"/>
                <w:lang w:val="en-GB" w:eastAsia="ja-JP"/>
              </w:rPr>
              <w:t>i.e.</w:t>
            </w:r>
            <w:proofErr w:type="gramEnd"/>
            <w:r w:rsidRPr="002C56D8">
              <w:rPr>
                <w:sz w:val="20"/>
                <w:szCs w:val="20"/>
                <w:lang w:val="en-GB" w:eastAsia="ja-JP"/>
              </w:rPr>
              <w:t xml:space="preserve"> NTN-config) of serving cell is provided in SIB19. FFS on exact </w:t>
            </w:r>
            <w:proofErr w:type="gramStart"/>
            <w:r w:rsidRPr="002C56D8">
              <w:rPr>
                <w:sz w:val="20"/>
                <w:szCs w:val="20"/>
                <w:lang w:val="en-GB" w:eastAsia="ja-JP"/>
              </w:rPr>
              <w:t>signalling</w:t>
            </w:r>
            <w:proofErr w:type="gramEnd"/>
          </w:p>
          <w:p w14:paraId="611D899C"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3.</w:t>
            </w:r>
            <w:r w:rsidRPr="002C56D8">
              <w:rPr>
                <w:sz w:val="20"/>
                <w:szCs w:val="20"/>
                <w:lang w:val="en-GB" w:eastAsia="ja-JP"/>
              </w:rPr>
              <w:tab/>
              <w:t>SMTC configuration of target satellite needs further discussion:</w:t>
            </w:r>
          </w:p>
          <w:p w14:paraId="4535019C"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ab/>
              <w:t>FFS on whether and how to provide the SMTC configuration of target satellite.</w:t>
            </w:r>
          </w:p>
          <w:p w14:paraId="1D8B92A5"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ab/>
              <w:t xml:space="preserve">FFS on how to handle the SMTC adjustment. </w:t>
            </w:r>
          </w:p>
          <w:p w14:paraId="0E8576AC"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4.</w:t>
            </w:r>
            <w:r w:rsidRPr="002C56D8">
              <w:rPr>
                <w:sz w:val="20"/>
                <w:szCs w:val="20"/>
                <w:lang w:val="en-GB" w:eastAsia="ja-JP"/>
              </w:rPr>
              <w:tab/>
              <w:t>We support soft satellite switching in Rel-18</w:t>
            </w:r>
          </w:p>
          <w:p w14:paraId="312656D6"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5.</w:t>
            </w:r>
            <w:r w:rsidRPr="002C56D8">
              <w:rPr>
                <w:sz w:val="20"/>
                <w:szCs w:val="20"/>
                <w:lang w:val="en-GB" w:eastAsia="ja-JP"/>
              </w:rPr>
              <w:tab/>
              <w:t>There will be an indication (FFS if explicit or implicit) whether hard switch or soft switch is used.</w:t>
            </w:r>
          </w:p>
          <w:p w14:paraId="26DE2BFB" w14:textId="77777777" w:rsidR="002C56D8" w:rsidRPr="002C56D8" w:rsidRDefault="002C56D8" w:rsidP="002C56D8">
            <w:pPr>
              <w:spacing w:before="0" w:beforeAutospacing="0" w:after="0"/>
              <w:rPr>
                <w:sz w:val="20"/>
                <w:szCs w:val="20"/>
                <w:lang w:val="en-GB" w:eastAsia="ja-JP"/>
              </w:rPr>
            </w:pPr>
            <w:r w:rsidRPr="002C56D8">
              <w:rPr>
                <w:sz w:val="20"/>
                <w:szCs w:val="20"/>
                <w:lang w:val="en-GB" w:eastAsia="ja-JP"/>
              </w:rPr>
              <w:t>6.</w:t>
            </w:r>
            <w:r w:rsidRPr="002C56D8">
              <w:rPr>
                <w:sz w:val="20"/>
                <w:szCs w:val="20"/>
                <w:lang w:val="en-GB" w:eastAsia="ja-JP"/>
              </w:rPr>
              <w:tab/>
              <w:t xml:space="preserve">At least soft satellite switching, network provides SSB information of target satellite to UE. FFS on the details: options include </w:t>
            </w:r>
            <w:proofErr w:type="gramStart"/>
            <w:r w:rsidRPr="002C56D8">
              <w:rPr>
                <w:sz w:val="20"/>
                <w:szCs w:val="20"/>
                <w:lang w:val="en-GB" w:eastAsia="ja-JP"/>
              </w:rPr>
              <w:t>e.g.</w:t>
            </w:r>
            <w:proofErr w:type="gramEnd"/>
            <w:r w:rsidRPr="002C56D8">
              <w:rPr>
                <w:sz w:val="20"/>
                <w:szCs w:val="20"/>
                <w:lang w:val="en-GB" w:eastAsia="ja-JP"/>
              </w:rPr>
              <w:t xml:space="preserve"> indicating a time offset/information or indicating a different SSB index for the target satellite (FFS for Hard satellite switch)</w:t>
            </w:r>
          </w:p>
          <w:p w14:paraId="344A06AA" w14:textId="77777777" w:rsidR="002C56D8" w:rsidRPr="002C56D8" w:rsidRDefault="002C56D8" w:rsidP="002C56D8">
            <w:pPr>
              <w:spacing w:before="0" w:beforeAutospacing="0" w:after="0"/>
              <w:rPr>
                <w:sz w:val="20"/>
                <w:szCs w:val="20"/>
                <w:lang w:val="en-GB" w:eastAsia="ja-JP"/>
              </w:rPr>
            </w:pPr>
            <w:r w:rsidRPr="002C56D8">
              <w:rPr>
                <w:sz w:val="20"/>
                <w:szCs w:val="20"/>
                <w:highlight w:val="yellow"/>
                <w:lang w:val="en-GB" w:eastAsia="ja-JP"/>
              </w:rPr>
              <w:t>7.</w:t>
            </w:r>
            <w:r w:rsidRPr="002C56D8">
              <w:rPr>
                <w:sz w:val="20"/>
                <w:szCs w:val="20"/>
                <w:highlight w:val="yellow"/>
                <w:lang w:val="en-GB" w:eastAsia="ja-JP"/>
              </w:rPr>
              <w:tab/>
              <w:t>In soft satellite switching, UE can start synchronizing with target satellite before T-service of source satellite.</w:t>
            </w:r>
          </w:p>
          <w:p w14:paraId="16EE705E" w14:textId="77777777" w:rsidR="002C56D8" w:rsidRPr="002C56D8" w:rsidRDefault="002C56D8" w:rsidP="002C56D8">
            <w:pPr>
              <w:spacing w:before="0" w:beforeAutospacing="0" w:after="0"/>
              <w:rPr>
                <w:sz w:val="20"/>
                <w:szCs w:val="20"/>
                <w:lang w:val="en-GB" w:eastAsia="ja-JP"/>
              </w:rPr>
            </w:pPr>
            <w:r w:rsidRPr="002C56D8">
              <w:rPr>
                <w:sz w:val="20"/>
                <w:szCs w:val="20"/>
                <w:highlight w:val="yellow"/>
                <w:lang w:val="en-GB" w:eastAsia="ja-JP"/>
              </w:rPr>
              <w:t>8.</w:t>
            </w:r>
            <w:r w:rsidRPr="002C56D8">
              <w:rPr>
                <w:sz w:val="20"/>
                <w:szCs w:val="20"/>
                <w:highlight w:val="yellow"/>
                <w:lang w:val="en-GB" w:eastAsia="ja-JP"/>
              </w:rPr>
              <w:tab/>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545979FF" w14:textId="77777777" w:rsidR="002C56D8" w:rsidRPr="002C56D8" w:rsidRDefault="002C56D8" w:rsidP="002C56D8">
            <w:pPr>
              <w:spacing w:before="0" w:beforeAutospacing="0" w:after="0"/>
              <w:rPr>
                <w:sz w:val="20"/>
                <w:szCs w:val="20"/>
                <w:lang w:val="en-GB" w:eastAsia="ja-JP"/>
              </w:rPr>
            </w:pPr>
            <w:r w:rsidRPr="002C56D8">
              <w:rPr>
                <w:sz w:val="20"/>
                <w:szCs w:val="20"/>
                <w:highlight w:val="yellow"/>
                <w:lang w:val="en-GB" w:eastAsia="ja-JP"/>
              </w:rPr>
              <w:t>9.</w:t>
            </w:r>
            <w:r w:rsidRPr="002C56D8">
              <w:rPr>
                <w:sz w:val="20"/>
                <w:szCs w:val="20"/>
                <w:highlight w:val="yellow"/>
                <w:lang w:val="en-GB" w:eastAsia="ja-JP"/>
              </w:rPr>
              <w:tab/>
              <w:t>For soft satellite switching, the exact time when the UE starts synchronizing with target satellite (between T-start and T-service) is up to UE implementation</w:t>
            </w:r>
          </w:p>
          <w:p w14:paraId="344FB6C2" w14:textId="1F1AD681" w:rsidR="002C56D8" w:rsidRDefault="002C56D8" w:rsidP="002C56D8">
            <w:pPr>
              <w:spacing w:before="0" w:beforeAutospacing="0" w:after="0"/>
              <w:rPr>
                <w:sz w:val="20"/>
                <w:szCs w:val="20"/>
                <w:lang w:val="en-GB" w:eastAsia="ja-JP"/>
              </w:rPr>
            </w:pPr>
            <w:r w:rsidRPr="002C56D8">
              <w:rPr>
                <w:sz w:val="20"/>
                <w:szCs w:val="20"/>
                <w:highlight w:val="yellow"/>
                <w:lang w:val="en-GB" w:eastAsia="ja-JP"/>
              </w:rPr>
              <w:t>10.</w:t>
            </w:r>
            <w:r w:rsidRPr="002C56D8">
              <w:rPr>
                <w:sz w:val="20"/>
                <w:szCs w:val="20"/>
                <w:highlight w:val="yellow"/>
                <w:lang w:val="en-GB" w:eastAsia="ja-JP"/>
              </w:rPr>
              <w:tab/>
              <w:t>UE is not required to connect to source satellite when the UE switches to target satellite.</w:t>
            </w:r>
          </w:p>
          <w:p w14:paraId="63F16967" w14:textId="77777777" w:rsidR="002C56D8" w:rsidRDefault="002C56D8" w:rsidP="002C56D8">
            <w:pPr>
              <w:spacing w:before="0" w:beforeAutospacing="0" w:after="0"/>
              <w:rPr>
                <w:sz w:val="20"/>
                <w:szCs w:val="20"/>
                <w:lang w:val="en-GB" w:eastAsia="ja-JP"/>
              </w:rPr>
            </w:pPr>
          </w:p>
          <w:p w14:paraId="2DB36738" w14:textId="59854D5A" w:rsidR="00D10D4B" w:rsidRPr="007B225D" w:rsidRDefault="00D10D4B" w:rsidP="00D10D4B">
            <w:pPr>
              <w:spacing w:before="0" w:beforeAutospacing="0" w:after="0"/>
              <w:rPr>
                <w:sz w:val="20"/>
                <w:szCs w:val="20"/>
                <w:lang w:val="en-GB" w:eastAsia="ja-JP"/>
              </w:rPr>
            </w:pPr>
            <w:r w:rsidRPr="007B225D">
              <w:rPr>
                <w:sz w:val="20"/>
                <w:szCs w:val="20"/>
                <w:lang w:val="en-GB" w:eastAsia="ja-JP"/>
              </w:rPr>
              <w:t>Agreements</w:t>
            </w:r>
            <w:r w:rsidR="002C56D8">
              <w:rPr>
                <w:sz w:val="20"/>
                <w:szCs w:val="20"/>
                <w:lang w:val="en-GB" w:eastAsia="ja-JP"/>
              </w:rPr>
              <w:t xml:space="preserve"> in #123</w:t>
            </w:r>
            <w:r w:rsidRPr="007B225D">
              <w:rPr>
                <w:sz w:val="20"/>
                <w:szCs w:val="20"/>
                <w:lang w:val="en-GB" w:eastAsia="ja-JP"/>
              </w:rPr>
              <w:t>:</w:t>
            </w:r>
          </w:p>
          <w:p w14:paraId="568BA4D6"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An explicit indication will be introduced to enable the unchanged PCI switch</w:t>
            </w:r>
          </w:p>
          <w:p w14:paraId="463F893F"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2.</w:t>
            </w:r>
            <w:r w:rsidRPr="007B225D">
              <w:rPr>
                <w:sz w:val="20"/>
                <w:szCs w:val="20"/>
                <w:lang w:val="en-GB" w:eastAsia="ja-JP"/>
              </w:rPr>
              <w:tab/>
              <w:t>The unchanged PCI mechanism can be applied to the case where the coverage gap is zero or negligible (where there is no need to introduce t-gap or t-start). FFS whether we need to support scenarios that require the introduction of t-gap or t-</w:t>
            </w:r>
            <w:proofErr w:type="gramStart"/>
            <w:r w:rsidRPr="007B225D">
              <w:rPr>
                <w:sz w:val="20"/>
                <w:szCs w:val="20"/>
                <w:lang w:val="en-GB" w:eastAsia="ja-JP"/>
              </w:rPr>
              <w:t>start</w:t>
            </w:r>
            <w:proofErr w:type="gramEnd"/>
          </w:p>
          <w:p w14:paraId="098715C3" w14:textId="177CD500" w:rsidR="00D10D4B" w:rsidRPr="007B225D" w:rsidRDefault="00D10D4B" w:rsidP="00D10D4B">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PCI unchanged procedure can be performed without performing RACH</w:t>
            </w:r>
          </w:p>
          <w:p w14:paraId="1E5A8BAB"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Agreements:</w:t>
            </w:r>
          </w:p>
          <w:p w14:paraId="12ACF0F2"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t>1.</w:t>
            </w:r>
            <w:r w:rsidRPr="007B225D">
              <w:rPr>
                <w:sz w:val="20"/>
                <w:szCs w:val="20"/>
                <w:lang w:val="en-GB" w:eastAsia="ja-JP"/>
              </w:rPr>
              <w:tab/>
              <w:t xml:space="preserve">In the unchanged PCI case, the UE considers UL synchronization timer expired at t-Service (current cell stop time) to stop any UL operation. FFS on </w:t>
            </w:r>
            <w:proofErr w:type="spellStart"/>
            <w:r w:rsidRPr="007B225D">
              <w:rPr>
                <w:sz w:val="20"/>
                <w:szCs w:val="20"/>
                <w:lang w:val="en-GB" w:eastAsia="ja-JP"/>
              </w:rPr>
              <w:t>timeAlignmentTimer</w:t>
            </w:r>
            <w:proofErr w:type="spellEnd"/>
            <w:r w:rsidRPr="007B225D">
              <w:rPr>
                <w:sz w:val="20"/>
                <w:szCs w:val="20"/>
                <w:lang w:val="en-GB" w:eastAsia="ja-JP"/>
              </w:rPr>
              <w:t xml:space="preserve"> handling.</w:t>
            </w:r>
          </w:p>
          <w:p w14:paraId="0FA434E1" w14:textId="77777777" w:rsidR="00D10D4B" w:rsidRPr="007B225D" w:rsidRDefault="00D10D4B" w:rsidP="00D10D4B">
            <w:pPr>
              <w:spacing w:before="0" w:beforeAutospacing="0" w:after="0"/>
              <w:rPr>
                <w:sz w:val="20"/>
                <w:szCs w:val="20"/>
                <w:lang w:val="en-GB" w:eastAsia="ja-JP"/>
              </w:rPr>
            </w:pPr>
            <w:r w:rsidRPr="007B225D">
              <w:rPr>
                <w:sz w:val="20"/>
                <w:szCs w:val="20"/>
                <w:lang w:val="en-GB" w:eastAsia="ja-JP"/>
              </w:rPr>
              <w:lastRenderedPageBreak/>
              <w:t>2.</w:t>
            </w:r>
            <w:r w:rsidRPr="007B225D">
              <w:rPr>
                <w:sz w:val="20"/>
                <w:szCs w:val="20"/>
                <w:lang w:val="en-GB" w:eastAsia="ja-JP"/>
              </w:rPr>
              <w:tab/>
              <w:t>In the unchanged PCI case, for RACH-based solution, the UE may trigger RACH immediately after DL synchronizing with the new satellite</w:t>
            </w:r>
          </w:p>
          <w:p w14:paraId="129DE690" w14:textId="5A234E39" w:rsidR="00D10D4B" w:rsidRPr="00D10D4B" w:rsidRDefault="00D10D4B" w:rsidP="00D10D4B">
            <w:pPr>
              <w:spacing w:before="0" w:beforeAutospacing="0" w:after="0"/>
              <w:rPr>
                <w:sz w:val="20"/>
                <w:szCs w:val="20"/>
                <w:lang w:val="en-GB" w:eastAsia="ja-JP"/>
              </w:rPr>
            </w:pPr>
            <w:r w:rsidRPr="007B225D">
              <w:rPr>
                <w:sz w:val="20"/>
                <w:szCs w:val="20"/>
                <w:lang w:val="en-GB" w:eastAsia="ja-JP"/>
              </w:rPr>
              <w:t>3.</w:t>
            </w:r>
            <w:r w:rsidRPr="007B225D">
              <w:rPr>
                <w:sz w:val="20"/>
                <w:szCs w:val="20"/>
                <w:lang w:val="en-GB" w:eastAsia="ja-JP"/>
              </w:rPr>
              <w:tab/>
              <w:t xml:space="preserve">The UE specific </w:t>
            </w:r>
            <w:proofErr w:type="spellStart"/>
            <w:r w:rsidRPr="007B225D">
              <w:rPr>
                <w:sz w:val="20"/>
                <w:szCs w:val="20"/>
                <w:lang w:val="en-GB" w:eastAsia="ja-JP"/>
              </w:rPr>
              <w:t>Koffset</w:t>
            </w:r>
            <w:proofErr w:type="spellEnd"/>
            <w:r w:rsidRPr="007B225D">
              <w:rPr>
                <w:sz w:val="20"/>
                <w:szCs w:val="20"/>
                <w:lang w:val="en-GB" w:eastAsia="ja-JP"/>
              </w:rPr>
              <w:t xml:space="preserve">, if configured, is not used after t-Service and the UE uses the cell </w:t>
            </w:r>
            <w:proofErr w:type="spellStart"/>
            <w:r w:rsidRPr="007B225D">
              <w:rPr>
                <w:sz w:val="20"/>
                <w:szCs w:val="20"/>
                <w:lang w:val="en-GB" w:eastAsia="ja-JP"/>
              </w:rPr>
              <w:t>specifc</w:t>
            </w:r>
            <w:proofErr w:type="spellEnd"/>
            <w:r w:rsidRPr="007B225D">
              <w:rPr>
                <w:sz w:val="20"/>
                <w:szCs w:val="20"/>
                <w:lang w:val="en-GB" w:eastAsia="ja-JP"/>
              </w:rPr>
              <w:t xml:space="preserve"> </w:t>
            </w:r>
            <w:proofErr w:type="spellStart"/>
            <w:r w:rsidRPr="007B225D">
              <w:rPr>
                <w:sz w:val="20"/>
                <w:szCs w:val="20"/>
                <w:lang w:val="en-GB" w:eastAsia="ja-JP"/>
              </w:rPr>
              <w:t>Koffset</w:t>
            </w:r>
            <w:proofErr w:type="spellEnd"/>
            <w:r w:rsidRPr="007B225D">
              <w:rPr>
                <w:sz w:val="20"/>
                <w:szCs w:val="20"/>
                <w:lang w:val="en-GB" w:eastAsia="ja-JP"/>
              </w:rPr>
              <w:t xml:space="preserve"> until the UE receives new differential </w:t>
            </w:r>
            <w:proofErr w:type="spellStart"/>
            <w:r w:rsidRPr="007B225D">
              <w:rPr>
                <w:sz w:val="20"/>
                <w:szCs w:val="20"/>
                <w:lang w:val="en-GB" w:eastAsia="ja-JP"/>
              </w:rPr>
              <w:t>Koffset</w:t>
            </w:r>
            <w:proofErr w:type="spellEnd"/>
            <w:r w:rsidRPr="007B225D">
              <w:rPr>
                <w:sz w:val="20"/>
                <w:szCs w:val="20"/>
                <w:lang w:val="en-GB" w:eastAsia="ja-JP"/>
              </w:rPr>
              <w:t xml:space="preserve"> MAC CE.</w:t>
            </w:r>
          </w:p>
        </w:tc>
      </w:tr>
    </w:tbl>
    <w:p w14:paraId="1E102210" w14:textId="77777777" w:rsidR="00D10D4B" w:rsidRPr="0038705A" w:rsidRDefault="00D10D4B" w:rsidP="0038705A">
      <w:pPr>
        <w:rPr>
          <w:b/>
          <w:color w:val="000000" w:themeColor="text1"/>
          <w:u w:val="single"/>
          <w:lang w:eastAsia="ko-KR"/>
        </w:rPr>
      </w:pPr>
    </w:p>
    <w:p w14:paraId="19084BF5" w14:textId="2AC6E19E" w:rsidR="002C56D8" w:rsidRPr="00C11403" w:rsidRDefault="0038705A" w:rsidP="00C11403">
      <w:pPr>
        <w:rPr>
          <w:bCs/>
          <w:color w:val="000000" w:themeColor="text1"/>
          <w:lang w:eastAsia="ko-KR"/>
        </w:rPr>
      </w:pPr>
      <w:r w:rsidRPr="00C11403">
        <w:rPr>
          <w:bCs/>
          <w:color w:val="000000" w:themeColor="text1"/>
          <w:lang w:eastAsia="ko-KR"/>
        </w:rPr>
        <w:t>RAN2 agreed that, i</w:t>
      </w:r>
      <w:r w:rsidR="00472AF8" w:rsidRPr="00C11403">
        <w:rPr>
          <w:bCs/>
          <w:color w:val="000000" w:themeColor="text1"/>
          <w:lang w:eastAsia="ko-KR"/>
        </w:rPr>
        <w:t>n hard s</w:t>
      </w:r>
      <w:r w:rsidR="001D78C8" w:rsidRPr="00C11403">
        <w:rPr>
          <w:bCs/>
          <w:color w:val="000000" w:themeColor="text1"/>
          <w:lang w:eastAsia="ko-KR"/>
        </w:rPr>
        <w:t>atellite switch without</w:t>
      </w:r>
      <w:r w:rsidR="00472AF8" w:rsidRPr="00C11403">
        <w:rPr>
          <w:bCs/>
          <w:color w:val="000000" w:themeColor="text1"/>
          <w:lang w:eastAsia="ko-KR"/>
        </w:rPr>
        <w:t xml:space="preserve"> PCI</w:t>
      </w:r>
      <w:r w:rsidR="001D78C8" w:rsidRPr="00C11403">
        <w:rPr>
          <w:bCs/>
          <w:color w:val="000000" w:themeColor="text1"/>
          <w:lang w:eastAsia="ko-KR"/>
        </w:rPr>
        <w:t xml:space="preserve"> change</w:t>
      </w:r>
      <w:r w:rsidR="00472AF8" w:rsidRPr="00C11403">
        <w:rPr>
          <w:bCs/>
          <w:color w:val="000000" w:themeColor="text1"/>
          <w:lang w:eastAsia="ko-KR"/>
        </w:rPr>
        <w:t xml:space="preserve"> (i.e.</w:t>
      </w:r>
      <w:r w:rsidR="006308ED" w:rsidRPr="00C11403">
        <w:rPr>
          <w:bCs/>
          <w:color w:val="000000" w:themeColor="text1"/>
          <w:lang w:eastAsia="ko-KR"/>
        </w:rPr>
        <w:t>,</w:t>
      </w:r>
      <w:r w:rsidR="00472AF8" w:rsidRPr="00C11403">
        <w:rPr>
          <w:bCs/>
          <w:color w:val="000000" w:themeColor="text1"/>
          <w:lang w:eastAsia="ko-KR"/>
        </w:rPr>
        <w:t xml:space="preserve"> no handover), the UE needs to know the time the UE attempts to re-synchronize. </w:t>
      </w:r>
      <w:r w:rsidR="00D10D4B" w:rsidRPr="00C11403">
        <w:rPr>
          <w:bCs/>
          <w:color w:val="000000" w:themeColor="text1"/>
          <w:lang w:eastAsia="ko-KR"/>
        </w:rPr>
        <w:t xml:space="preserve">The RACH may or may not be needed in the hard switch </w:t>
      </w:r>
      <w:r w:rsidR="001D78C8" w:rsidRPr="00C11403">
        <w:rPr>
          <w:bCs/>
          <w:color w:val="000000" w:themeColor="text1"/>
          <w:lang w:eastAsia="ko-KR"/>
        </w:rPr>
        <w:t>without PCI change</w:t>
      </w:r>
      <w:r w:rsidR="00D10D4B" w:rsidRPr="00C11403">
        <w:rPr>
          <w:bCs/>
          <w:color w:val="000000" w:themeColor="text1"/>
          <w:lang w:eastAsia="ko-KR"/>
        </w:rPr>
        <w:t>, according to the last meeting agreement from RAN2, and the other components like UE processing time, search timing for target satellite, and time for fine time tracking and acquiring full timing information of the target cell</w:t>
      </w:r>
      <w:r w:rsidR="006308ED" w:rsidRPr="00C11403">
        <w:rPr>
          <w:bCs/>
          <w:color w:val="000000" w:themeColor="text1"/>
          <w:lang w:eastAsia="ko-KR"/>
        </w:rPr>
        <w:t>, and SSB post-processing time</w:t>
      </w:r>
      <w:r w:rsidR="00D10D4B" w:rsidRPr="00C11403">
        <w:rPr>
          <w:bCs/>
          <w:color w:val="000000" w:themeColor="text1"/>
          <w:lang w:eastAsia="ko-KR"/>
        </w:rPr>
        <w:t xml:space="preserve"> can be </w:t>
      </w:r>
      <w:r w:rsidR="006308ED" w:rsidRPr="00C11403">
        <w:rPr>
          <w:bCs/>
          <w:color w:val="000000" w:themeColor="text1"/>
          <w:lang w:eastAsia="ko-KR"/>
        </w:rPr>
        <w:t xml:space="preserve">reused from the NTN HO requirement. </w:t>
      </w:r>
    </w:p>
    <w:p w14:paraId="3556A2D5" w14:textId="2B078AB5" w:rsidR="0038705A" w:rsidRDefault="002C56D8" w:rsidP="0038705A">
      <w:pPr>
        <w:spacing w:before="0" w:after="0"/>
        <w:jc w:val="both"/>
        <w:rPr>
          <w:lang w:eastAsia="ja-JP"/>
        </w:rPr>
      </w:pPr>
      <w:r>
        <w:rPr>
          <w:lang w:eastAsia="ja-JP"/>
        </w:rPr>
        <w:t xml:space="preserve">RAN2 agreed that </w:t>
      </w:r>
      <w:r w:rsidRPr="002C56D8">
        <w:rPr>
          <w:highlight w:val="green"/>
          <w:lang w:eastAsia="ja-JP"/>
        </w:rPr>
        <w:t>UE is not required to connect to source satellite when the UE switches to target satellite</w:t>
      </w:r>
      <w:r>
        <w:rPr>
          <w:lang w:eastAsia="ja-JP"/>
        </w:rPr>
        <w:t>,</w:t>
      </w:r>
      <w:r w:rsidR="00301E40">
        <w:rPr>
          <w:lang w:eastAsia="ja-JP"/>
        </w:rPr>
        <w:t xml:space="preserve"> </w:t>
      </w:r>
      <w:r>
        <w:rPr>
          <w:lang w:eastAsia="ja-JP"/>
        </w:rPr>
        <w:t xml:space="preserve">so in RAN4 </w:t>
      </w:r>
      <w:r w:rsidR="006308ED">
        <w:rPr>
          <w:lang w:eastAsia="ja-JP"/>
        </w:rPr>
        <w:t>UE shall not be required to monitor old serving satellite during the interruption period</w:t>
      </w:r>
      <w:r>
        <w:rPr>
          <w:lang w:eastAsia="ja-JP"/>
        </w:rPr>
        <w:t xml:space="preserve"> for both soft and hard satellite switching</w:t>
      </w:r>
      <w:r w:rsidR="001D78C8">
        <w:rPr>
          <w:lang w:eastAsia="ja-JP"/>
        </w:rPr>
        <w:t>.</w:t>
      </w:r>
    </w:p>
    <w:p w14:paraId="0F821040" w14:textId="4F00F87B" w:rsidR="001F3622" w:rsidRDefault="001F3622" w:rsidP="001F3622">
      <w:pPr>
        <w:spacing w:after="187"/>
        <w:jc w:val="both"/>
        <w:rPr>
          <w:b/>
          <w:bCs/>
          <w:i/>
          <w:lang w:eastAsia="ja-JP"/>
        </w:rPr>
      </w:pPr>
      <w:r w:rsidRPr="00C11403">
        <w:rPr>
          <w:b/>
          <w:bCs/>
          <w:i/>
          <w:lang w:eastAsia="ja-JP"/>
        </w:rPr>
        <w:t xml:space="preserve">Proposal </w:t>
      </w:r>
      <w:r w:rsidR="00C11403">
        <w:rPr>
          <w:b/>
          <w:bCs/>
          <w:i/>
          <w:lang w:eastAsia="ja-JP"/>
        </w:rPr>
        <w:t>5</w:t>
      </w:r>
      <w:r w:rsidRPr="00C11403">
        <w:rPr>
          <w:b/>
          <w:bCs/>
          <w:i/>
          <w:lang w:eastAsia="ja-JP"/>
        </w:rPr>
        <w:t xml:space="preserve">: </w:t>
      </w:r>
      <w:r w:rsidRPr="001F3622">
        <w:rPr>
          <w:b/>
          <w:bCs/>
          <w:i/>
          <w:lang w:eastAsia="ja-JP"/>
        </w:rPr>
        <w:t xml:space="preserve">UE is not required to monitor </w:t>
      </w:r>
      <w:r w:rsidR="00E5380E">
        <w:rPr>
          <w:b/>
          <w:bCs/>
          <w:i/>
          <w:lang w:eastAsia="ja-JP"/>
        </w:rPr>
        <w:t xml:space="preserve">source </w:t>
      </w:r>
      <w:r w:rsidRPr="001F3622">
        <w:rPr>
          <w:b/>
          <w:bCs/>
          <w:i/>
          <w:lang w:eastAsia="ja-JP"/>
        </w:rPr>
        <w:t>satellite during the interruption period for hard</w:t>
      </w:r>
      <w:r w:rsidR="00C11403">
        <w:rPr>
          <w:b/>
          <w:bCs/>
          <w:i/>
          <w:lang w:eastAsia="ja-JP"/>
        </w:rPr>
        <w:t xml:space="preserve"> </w:t>
      </w:r>
      <w:r w:rsidR="00C11403" w:rsidRPr="00C11403">
        <w:rPr>
          <w:b/>
          <w:bCs/>
          <w:i/>
          <w:lang w:eastAsia="ja-JP"/>
        </w:rPr>
        <w:t>and soft</w:t>
      </w:r>
      <w:r w:rsidRPr="001F3622">
        <w:rPr>
          <w:b/>
          <w:bCs/>
          <w:i/>
          <w:lang w:eastAsia="ja-JP"/>
        </w:rPr>
        <w:t xml:space="preserve"> satellite switch.</w:t>
      </w:r>
    </w:p>
    <w:p w14:paraId="27CD9F2E" w14:textId="583E93A6" w:rsidR="007F690E" w:rsidRDefault="007F690E" w:rsidP="001F3622">
      <w:pPr>
        <w:spacing w:after="187"/>
        <w:jc w:val="both"/>
      </w:pPr>
      <w:r w:rsidRPr="007F690E">
        <w:rPr>
          <w:rFonts w:hint="eastAsia"/>
          <w:lang w:eastAsia="ja-JP"/>
        </w:rPr>
        <w:t>For</w:t>
      </w:r>
      <w:r>
        <w:rPr>
          <w:lang w:eastAsia="ja-JP"/>
        </w:rPr>
        <w:t xml:space="preserve"> </w:t>
      </w:r>
      <w:r w:rsidRPr="007F690E">
        <w:rPr>
          <w:rFonts w:hint="eastAsia"/>
          <w:lang w:eastAsia="ja-JP"/>
        </w:rPr>
        <w:t>soft</w:t>
      </w:r>
      <w:r>
        <w:rPr>
          <w:lang w:eastAsia="ja-JP"/>
        </w:rPr>
        <w:t xml:space="preserve"> </w:t>
      </w:r>
      <w:r>
        <w:rPr>
          <w:rFonts w:hint="eastAsia"/>
        </w:rPr>
        <w:t>satellite</w:t>
      </w:r>
      <w:r>
        <w:t xml:space="preserve"> switch, RAN2 agreed that,</w:t>
      </w:r>
    </w:p>
    <w:p w14:paraId="2B99C984" w14:textId="77777777" w:rsidR="007F690E" w:rsidRDefault="007F690E" w:rsidP="007F690E">
      <w:pPr>
        <w:spacing w:after="0"/>
        <w:jc w:val="both"/>
        <w:rPr>
          <w:lang w:eastAsia="ja-JP"/>
        </w:rPr>
      </w:pPr>
      <w:r>
        <w:rPr>
          <w:lang w:eastAsia="ja-JP"/>
        </w:rPr>
        <w:t>7.</w:t>
      </w:r>
      <w:r>
        <w:rPr>
          <w:lang w:eastAsia="ja-JP"/>
        </w:rPr>
        <w:tab/>
        <w:t>In soft satellite switching, UE can start synchronizing with target satellite before T-service of source satellite.</w:t>
      </w:r>
    </w:p>
    <w:p w14:paraId="45D4A73E" w14:textId="77777777" w:rsidR="007F690E" w:rsidRDefault="007F690E" w:rsidP="007F690E">
      <w:pPr>
        <w:spacing w:after="0"/>
        <w:jc w:val="both"/>
        <w:rPr>
          <w:lang w:eastAsia="ja-JP"/>
        </w:rPr>
      </w:pPr>
      <w:r>
        <w:rPr>
          <w:lang w:eastAsia="ja-JP"/>
        </w:rPr>
        <w:t>8.</w:t>
      </w:r>
      <w:r>
        <w:rPr>
          <w:lang w:eastAsia="ja-JP"/>
        </w:rPr>
        <w:tab/>
        <w:t xml:space="preserve">We introduce a T-start which indicates the earliest occasion when the UE can start synchronizing with target satellite (actual </w:t>
      </w:r>
      <w:proofErr w:type="spellStart"/>
      <w:r>
        <w:rPr>
          <w:lang w:eastAsia="ja-JP"/>
        </w:rPr>
        <w:t>signalling</w:t>
      </w:r>
      <w:proofErr w:type="spellEnd"/>
      <w:r>
        <w:rPr>
          <w:lang w:eastAsia="ja-JP"/>
        </w:rPr>
        <w:t xml:space="preserve"> is FFS). In soft switch scenario, T-start of target satellite is earlier than T-service of source satellite (FFS if T-start is also used for hard satellite switch)</w:t>
      </w:r>
    </w:p>
    <w:p w14:paraId="3CCE7A4D" w14:textId="0A20CAA5" w:rsidR="007F690E" w:rsidRDefault="007F690E" w:rsidP="007F690E">
      <w:pPr>
        <w:spacing w:after="0"/>
        <w:jc w:val="both"/>
        <w:rPr>
          <w:lang w:eastAsia="ja-JP"/>
        </w:rPr>
      </w:pPr>
      <w:r>
        <w:rPr>
          <w:lang w:eastAsia="ja-JP"/>
        </w:rPr>
        <w:t>9.</w:t>
      </w:r>
      <w:r>
        <w:rPr>
          <w:lang w:eastAsia="ja-JP"/>
        </w:rPr>
        <w:tab/>
        <w:t>For soft satellite switching, the exact time when the UE starts synchronizing with target satellite (between T-start and T-service) is up to UE implementation</w:t>
      </w:r>
    </w:p>
    <w:p w14:paraId="49170460" w14:textId="2D6C3057" w:rsidR="007F690E" w:rsidRDefault="007F690E" w:rsidP="007F690E">
      <w:pPr>
        <w:spacing w:after="0"/>
        <w:jc w:val="both"/>
        <w:rPr>
          <w:lang w:eastAsia="ja-JP"/>
        </w:rPr>
      </w:pPr>
      <w:r>
        <w:rPr>
          <w:lang w:eastAsia="ja-JP"/>
        </w:rPr>
        <w:t> </w:t>
      </w:r>
    </w:p>
    <w:p w14:paraId="08C45740" w14:textId="06A1A169" w:rsidR="007F690E" w:rsidRDefault="007F690E" w:rsidP="007F690E">
      <w:pPr>
        <w:spacing w:after="0"/>
        <w:jc w:val="both"/>
        <w:rPr>
          <w:lang w:eastAsia="ja-JP"/>
        </w:rPr>
      </w:pPr>
      <w:r>
        <w:rPr>
          <w:lang w:eastAsia="ja-JP"/>
        </w:rPr>
        <w:t>Thus, for soft satellite switch without PCI change, starting and point and ending point shall be defined as following:</w:t>
      </w:r>
    </w:p>
    <w:p w14:paraId="21BA9E5D" w14:textId="5E693E4E" w:rsidR="007F690E" w:rsidRPr="00B75EF4" w:rsidRDefault="007F690E" w:rsidP="007F690E">
      <w:pPr>
        <w:spacing w:after="0"/>
        <w:jc w:val="both"/>
        <w:rPr>
          <w:i/>
          <w:iCs/>
          <w:lang w:eastAsia="ja-JP"/>
        </w:rPr>
      </w:pPr>
      <w:r w:rsidRPr="00B75EF4">
        <w:rPr>
          <w:i/>
          <w:iCs/>
          <w:lang w:eastAsia="ja-JP"/>
        </w:rPr>
        <w:t xml:space="preserve">Starting point of the interruption time for the soft switch is a </w:t>
      </w:r>
      <w:r w:rsidRPr="00B75EF4">
        <w:rPr>
          <w:rFonts w:hint="eastAsia"/>
          <w:i/>
          <w:iCs/>
        </w:rPr>
        <w:t>tim</w:t>
      </w:r>
      <w:r w:rsidRPr="00B75EF4">
        <w:rPr>
          <w:i/>
          <w:iCs/>
        </w:rPr>
        <w:t xml:space="preserve">e point between </w:t>
      </w:r>
      <w:r w:rsidRPr="00B75EF4">
        <w:rPr>
          <w:i/>
          <w:iCs/>
          <w:lang w:eastAsia="ja-JP"/>
        </w:rPr>
        <w:t>T-start and T-service, and the exact starting time is up to UE implementation.</w:t>
      </w:r>
    </w:p>
    <w:p w14:paraId="109FF28D" w14:textId="5C1425B7" w:rsidR="00B75EF4" w:rsidRPr="00B75EF4" w:rsidRDefault="007F690E" w:rsidP="007F690E">
      <w:pPr>
        <w:spacing w:after="0"/>
        <w:jc w:val="both"/>
        <w:rPr>
          <w:i/>
          <w:iCs/>
          <w:lang w:eastAsia="ja-JP"/>
        </w:rPr>
      </w:pPr>
      <w:r w:rsidRPr="00B75EF4">
        <w:rPr>
          <w:i/>
          <w:iCs/>
          <w:lang w:eastAsia="ja-JP"/>
        </w:rPr>
        <w:t xml:space="preserve">Ending point of the interruption time for the </w:t>
      </w:r>
      <w:r w:rsidR="00B75EF4" w:rsidRPr="00B75EF4">
        <w:rPr>
          <w:i/>
          <w:iCs/>
          <w:lang w:eastAsia="ja-JP"/>
        </w:rPr>
        <w:t xml:space="preserve">soft </w:t>
      </w:r>
      <w:r w:rsidRPr="00B75EF4">
        <w:rPr>
          <w:i/>
          <w:iCs/>
          <w:lang w:eastAsia="ja-JP"/>
        </w:rPr>
        <w:t>switch is PRACH transmission for PRACH-based case and first UL transmission excepting PRACH for without RACH performed solution</w:t>
      </w:r>
      <w:r w:rsidR="00B75EF4" w:rsidRPr="00B75EF4">
        <w:rPr>
          <w:i/>
          <w:iCs/>
          <w:lang w:eastAsia="ja-JP"/>
        </w:rPr>
        <w:t>, i.e., same as hard switch case.</w:t>
      </w:r>
    </w:p>
    <w:p w14:paraId="088DAE8A" w14:textId="189AC72B" w:rsidR="00B75EF4" w:rsidRPr="00B75EF4" w:rsidRDefault="00B75EF4" w:rsidP="00B75EF4">
      <w:pPr>
        <w:spacing w:after="0"/>
        <w:jc w:val="both"/>
        <w:rPr>
          <w:b/>
          <w:bCs/>
          <w:i/>
          <w:iCs/>
          <w:lang w:eastAsia="ja-JP"/>
        </w:rPr>
      </w:pPr>
      <w:r w:rsidRPr="00C11403">
        <w:rPr>
          <w:b/>
          <w:bCs/>
          <w:i/>
          <w:lang w:eastAsia="ja-JP"/>
        </w:rPr>
        <w:t xml:space="preserve">Proposal </w:t>
      </w:r>
      <w:r>
        <w:rPr>
          <w:b/>
          <w:bCs/>
          <w:i/>
          <w:lang w:eastAsia="ja-JP"/>
        </w:rPr>
        <w:t>6</w:t>
      </w:r>
      <w:r w:rsidRPr="00C11403">
        <w:rPr>
          <w:b/>
          <w:bCs/>
          <w:i/>
          <w:lang w:eastAsia="ja-JP"/>
        </w:rPr>
        <w:t xml:space="preserve">: </w:t>
      </w:r>
      <w:r w:rsidRPr="00B75EF4">
        <w:rPr>
          <w:b/>
          <w:bCs/>
          <w:i/>
          <w:iCs/>
          <w:lang w:eastAsia="ja-JP"/>
        </w:rPr>
        <w:t>For soft satellite switch without PCI change, starting and point and ending point shall be defined as following:</w:t>
      </w:r>
    </w:p>
    <w:p w14:paraId="3E6DA698" w14:textId="77777777" w:rsidR="00B75EF4" w:rsidRPr="00E5380E" w:rsidRDefault="00B75EF4" w:rsidP="00E5380E">
      <w:pPr>
        <w:pStyle w:val="ListParagraph"/>
        <w:numPr>
          <w:ilvl w:val="0"/>
          <w:numId w:val="53"/>
        </w:numPr>
        <w:spacing w:after="0" w:line="240" w:lineRule="auto"/>
        <w:ind w:firstLineChars="0"/>
        <w:jc w:val="both"/>
        <w:rPr>
          <w:b/>
          <w:bCs/>
          <w:i/>
          <w:iCs/>
          <w:sz w:val="24"/>
          <w:szCs w:val="24"/>
          <w:lang w:eastAsia="ja-JP"/>
        </w:rPr>
      </w:pPr>
      <w:r w:rsidRPr="00E5380E">
        <w:rPr>
          <w:b/>
          <w:bCs/>
          <w:i/>
          <w:iCs/>
          <w:sz w:val="24"/>
          <w:szCs w:val="24"/>
          <w:lang w:eastAsia="ja-JP"/>
        </w:rPr>
        <w:t xml:space="preserve">Starting point of the interruption time for the soft switch is a </w:t>
      </w:r>
      <w:r w:rsidRPr="00E5380E">
        <w:rPr>
          <w:rFonts w:hint="eastAsia"/>
          <w:b/>
          <w:bCs/>
          <w:i/>
          <w:iCs/>
          <w:sz w:val="24"/>
          <w:szCs w:val="24"/>
          <w:lang w:eastAsia="zh-CN"/>
        </w:rPr>
        <w:t>tim</w:t>
      </w:r>
      <w:r w:rsidRPr="00E5380E">
        <w:rPr>
          <w:b/>
          <w:bCs/>
          <w:i/>
          <w:iCs/>
          <w:sz w:val="24"/>
          <w:szCs w:val="24"/>
        </w:rPr>
        <w:t xml:space="preserve">e point between </w:t>
      </w:r>
      <w:r w:rsidRPr="00E5380E">
        <w:rPr>
          <w:b/>
          <w:bCs/>
          <w:i/>
          <w:iCs/>
          <w:sz w:val="24"/>
          <w:szCs w:val="24"/>
          <w:lang w:eastAsia="ja-JP"/>
        </w:rPr>
        <w:t>T-start and T-service, and the exact starting time is up to UE implementation.</w:t>
      </w:r>
    </w:p>
    <w:p w14:paraId="0F9CF37B" w14:textId="04D774AC" w:rsidR="00B75EF4" w:rsidRPr="00E5380E" w:rsidRDefault="00B75EF4" w:rsidP="00E5380E">
      <w:pPr>
        <w:pStyle w:val="ListParagraph"/>
        <w:numPr>
          <w:ilvl w:val="0"/>
          <w:numId w:val="53"/>
        </w:numPr>
        <w:spacing w:after="0" w:line="240" w:lineRule="auto"/>
        <w:ind w:firstLineChars="0"/>
        <w:jc w:val="both"/>
        <w:rPr>
          <w:b/>
          <w:bCs/>
          <w:i/>
          <w:iCs/>
          <w:sz w:val="24"/>
          <w:szCs w:val="24"/>
          <w:lang w:eastAsia="ja-JP"/>
        </w:rPr>
      </w:pPr>
      <w:r w:rsidRPr="00E5380E">
        <w:rPr>
          <w:b/>
          <w:bCs/>
          <w:i/>
          <w:iCs/>
          <w:sz w:val="24"/>
          <w:szCs w:val="24"/>
          <w:lang w:eastAsia="ja-JP"/>
        </w:rPr>
        <w:t>Ending point of the interruption time for the soft switch is same as hard switch case.</w:t>
      </w:r>
    </w:p>
    <w:p w14:paraId="30E01FE5" w14:textId="698B2E40" w:rsidR="00B75EF4" w:rsidRDefault="00B75EF4" w:rsidP="007F690E">
      <w:pPr>
        <w:spacing w:after="0"/>
        <w:jc w:val="both"/>
        <w:rPr>
          <w:lang w:eastAsia="ja-JP"/>
        </w:rPr>
      </w:pPr>
      <w:r>
        <w:rPr>
          <w:lang w:eastAsia="ja-JP"/>
        </w:rPr>
        <w:t>According to RAN2 agreement, we think the only difference between hard and soft switch is when to start the DL sync on the target satellite. RAN2 agreed that,</w:t>
      </w:r>
    </w:p>
    <w:p w14:paraId="3832C9A5" w14:textId="77777777" w:rsidR="00B75EF4" w:rsidRPr="005105A7" w:rsidRDefault="00B75EF4" w:rsidP="00B75EF4">
      <w:pPr>
        <w:spacing w:after="0"/>
        <w:jc w:val="both"/>
        <w:rPr>
          <w:i/>
          <w:iCs/>
          <w:highlight w:val="green"/>
        </w:rPr>
      </w:pPr>
      <w:r w:rsidRPr="005105A7">
        <w:rPr>
          <w:i/>
          <w:iCs/>
          <w:highlight w:val="green"/>
        </w:rPr>
        <w:t>SMTC configuration of target satellite needs further discussion:</w:t>
      </w:r>
    </w:p>
    <w:p w14:paraId="0F6E823B" w14:textId="77777777" w:rsidR="00B75EF4" w:rsidRPr="005105A7" w:rsidRDefault="00B75EF4" w:rsidP="00B75EF4">
      <w:pPr>
        <w:spacing w:after="0"/>
        <w:jc w:val="both"/>
        <w:rPr>
          <w:i/>
          <w:iCs/>
          <w:highlight w:val="green"/>
        </w:rPr>
      </w:pPr>
      <w:r w:rsidRPr="005105A7">
        <w:rPr>
          <w:i/>
          <w:iCs/>
          <w:highlight w:val="green"/>
        </w:rPr>
        <w:tab/>
        <w:t>FFS on whether and how to provide the SMTC configuration of target satellite.</w:t>
      </w:r>
    </w:p>
    <w:p w14:paraId="3C3F80BB" w14:textId="1D86C942" w:rsidR="00B75EF4" w:rsidRPr="005105A7" w:rsidRDefault="00B75EF4" w:rsidP="00B75EF4">
      <w:pPr>
        <w:spacing w:after="0"/>
        <w:jc w:val="both"/>
        <w:rPr>
          <w:i/>
          <w:iCs/>
          <w:highlight w:val="green"/>
        </w:rPr>
      </w:pPr>
      <w:r w:rsidRPr="005105A7">
        <w:rPr>
          <w:i/>
          <w:iCs/>
          <w:highlight w:val="green"/>
        </w:rPr>
        <w:tab/>
        <w:t>FFS on how to handle the SMTC adjustment.</w:t>
      </w:r>
    </w:p>
    <w:p w14:paraId="69AAF623" w14:textId="77777777" w:rsidR="00B75EF4" w:rsidRPr="005105A7" w:rsidRDefault="00B75EF4" w:rsidP="00B75EF4">
      <w:pPr>
        <w:spacing w:before="0" w:beforeAutospacing="0" w:after="0"/>
        <w:rPr>
          <w:i/>
          <w:iCs/>
          <w:highlight w:val="green"/>
          <w:lang w:val="en-GB" w:eastAsia="ja-JP"/>
        </w:rPr>
      </w:pPr>
    </w:p>
    <w:p w14:paraId="39C4F44B" w14:textId="1EAA2F06" w:rsidR="00B75EF4" w:rsidRDefault="00B75EF4" w:rsidP="00B75EF4">
      <w:pPr>
        <w:spacing w:before="0" w:beforeAutospacing="0" w:after="0"/>
        <w:rPr>
          <w:i/>
          <w:iCs/>
          <w:lang w:val="en-GB" w:eastAsia="ja-JP"/>
        </w:rPr>
      </w:pPr>
      <w:r w:rsidRPr="005105A7">
        <w:rPr>
          <w:i/>
          <w:iCs/>
          <w:highlight w:val="green"/>
          <w:lang w:val="en-GB" w:eastAsia="ja-JP"/>
        </w:rPr>
        <w:lastRenderedPageBreak/>
        <w:t xml:space="preserve">At least soft satellite switching, network provides SSB information of target satellite to UE. FFS on the details: options include </w:t>
      </w:r>
      <w:proofErr w:type="gramStart"/>
      <w:r w:rsidRPr="005105A7">
        <w:rPr>
          <w:i/>
          <w:iCs/>
          <w:highlight w:val="green"/>
          <w:lang w:val="en-GB" w:eastAsia="ja-JP"/>
        </w:rPr>
        <w:t>e.g.</w:t>
      </w:r>
      <w:proofErr w:type="gramEnd"/>
      <w:r w:rsidRPr="005105A7">
        <w:rPr>
          <w:i/>
          <w:iCs/>
          <w:highlight w:val="green"/>
          <w:lang w:val="en-GB" w:eastAsia="ja-JP"/>
        </w:rPr>
        <w:t xml:space="preserve"> indicating a time offset/information or indicating a different SSB index for the target satellite (FFS for Hard satellite switch)</w:t>
      </w:r>
      <w:r w:rsidR="005105A7" w:rsidRPr="005105A7">
        <w:rPr>
          <w:i/>
          <w:iCs/>
          <w:highlight w:val="green"/>
          <w:lang w:val="en-GB" w:eastAsia="ja-JP"/>
        </w:rPr>
        <w:t>.</w:t>
      </w:r>
    </w:p>
    <w:p w14:paraId="4079F409" w14:textId="77777777" w:rsidR="005105A7" w:rsidRPr="00B75EF4" w:rsidRDefault="005105A7" w:rsidP="00B75EF4">
      <w:pPr>
        <w:spacing w:before="0" w:beforeAutospacing="0" w:after="0"/>
        <w:rPr>
          <w:i/>
          <w:iCs/>
          <w:lang w:val="en-GB" w:eastAsia="ja-JP"/>
        </w:rPr>
      </w:pPr>
    </w:p>
    <w:p w14:paraId="799C618B" w14:textId="34F370F8" w:rsidR="005105A7" w:rsidRDefault="00B75EF4" w:rsidP="00B75EF4">
      <w:pPr>
        <w:spacing w:after="0"/>
        <w:jc w:val="both"/>
      </w:pPr>
      <w:r>
        <w:t xml:space="preserve">Serving satellite will provide the SMTC information of target satellite to UE for potential SMTC adjustment to cover the SSB from target satellite, thus we think the </w:t>
      </w:r>
      <w:proofErr w:type="spellStart"/>
      <w:r>
        <w:t>Tsearch</w:t>
      </w:r>
      <w:proofErr w:type="spellEnd"/>
      <w:r>
        <w:t xml:space="preserve"> shall be modified to </w:t>
      </w:r>
      <w:proofErr w:type="spellStart"/>
      <w:r>
        <w:t>T</w:t>
      </w:r>
      <w:r w:rsidRPr="00B75EF4">
        <w:rPr>
          <w:vertAlign w:val="subscript"/>
        </w:rPr>
        <w:t>first_SSB</w:t>
      </w:r>
      <w:proofErr w:type="spellEnd"/>
      <w:r w:rsidRPr="00B75EF4">
        <w:rPr>
          <w:vertAlign w:val="subscript"/>
        </w:rPr>
        <w:t xml:space="preserve"> </w:t>
      </w:r>
      <w:r>
        <w:t xml:space="preserve">instead of </w:t>
      </w:r>
      <w:proofErr w:type="spellStart"/>
      <w:r>
        <w:t>Trs</w:t>
      </w:r>
      <w:proofErr w:type="spellEnd"/>
      <w:r>
        <w:t xml:space="preserve">, and </w:t>
      </w:r>
      <w:proofErr w:type="spellStart"/>
      <w:r w:rsidR="005105A7">
        <w:t>T</w:t>
      </w:r>
      <w:r w:rsidR="005105A7" w:rsidRPr="00B75EF4">
        <w:rPr>
          <w:vertAlign w:val="subscript"/>
        </w:rPr>
        <w:t>first_SSB</w:t>
      </w:r>
      <w:proofErr w:type="spellEnd"/>
      <w:r w:rsidR="005105A7" w:rsidRPr="00B75EF4">
        <w:rPr>
          <w:vertAlign w:val="subscript"/>
        </w:rPr>
        <w:t xml:space="preserve"> </w:t>
      </w:r>
      <w:r>
        <w:t xml:space="preserve">means the </w:t>
      </w:r>
      <w:r w:rsidR="005105A7" w:rsidRPr="005105A7">
        <w:t>time to the end of the first complete SSB burst indicated by the SMTC</w:t>
      </w:r>
      <w:r w:rsidR="005105A7">
        <w:t xml:space="preserve"> of target satellite. Soft and hard switch shall share the same interruption time requirement.</w:t>
      </w:r>
    </w:p>
    <w:p w14:paraId="6077B7DE" w14:textId="44DFDD60" w:rsidR="005105A7" w:rsidRPr="005105A7" w:rsidRDefault="005105A7" w:rsidP="005105A7">
      <w:pPr>
        <w:spacing w:after="115"/>
        <w:jc w:val="both"/>
        <w:rPr>
          <w:b/>
          <w:bCs/>
          <w:i/>
          <w:iCs/>
        </w:rPr>
      </w:pPr>
      <w:r w:rsidRPr="005105A7">
        <w:rPr>
          <w:b/>
          <w:bCs/>
          <w:i/>
          <w:iCs/>
        </w:rPr>
        <w:t xml:space="preserve">Proposal 7:  </w:t>
      </w:r>
      <w:r w:rsidRPr="005105A7">
        <w:rPr>
          <w:rFonts w:eastAsia="SimSun"/>
          <w:b/>
          <w:bCs/>
          <w:i/>
          <w:iCs/>
          <w:lang w:eastAsia="ja-JP"/>
        </w:rPr>
        <w:t xml:space="preserve">Interruption time for </w:t>
      </w:r>
      <w:r w:rsidRPr="005105A7">
        <w:rPr>
          <w:rFonts w:eastAsia="SimSun"/>
          <w:b/>
          <w:bCs/>
          <w:i/>
          <w:iCs/>
        </w:rPr>
        <w:t xml:space="preserve">hard </w:t>
      </w:r>
      <w:r w:rsidRPr="005105A7">
        <w:rPr>
          <w:rFonts w:eastAsia="SimSun"/>
          <w:b/>
          <w:bCs/>
          <w:i/>
          <w:iCs/>
          <w:lang w:eastAsia="ja-JP"/>
        </w:rPr>
        <w:t xml:space="preserve">switch is </w:t>
      </w:r>
      <w:r w:rsidRPr="005105A7">
        <w:rPr>
          <w:rFonts w:eastAsia="Malgun Gothic"/>
          <w:b/>
          <w:bCs/>
          <w:i/>
          <w:iCs/>
        </w:rPr>
        <w:t xml:space="preserve">defined as </w:t>
      </w:r>
      <w:proofErr w:type="spellStart"/>
      <w:r w:rsidRPr="005105A7">
        <w:rPr>
          <w:rFonts w:eastAsia="SimSun" w:cs="v4.2.0"/>
          <w:b/>
          <w:bCs/>
          <w:i/>
          <w:iCs/>
        </w:rPr>
        <w:t>T</w:t>
      </w:r>
      <w:r w:rsidRPr="005105A7">
        <w:rPr>
          <w:rFonts w:eastAsia="SimSun" w:cs="v4.2.0"/>
          <w:b/>
          <w:bCs/>
          <w:i/>
          <w:iCs/>
          <w:vertAlign w:val="subscript"/>
        </w:rPr>
        <w:t>interrupt</w:t>
      </w:r>
      <w:proofErr w:type="spellEnd"/>
      <w:r w:rsidRPr="005105A7">
        <w:rPr>
          <w:rFonts w:eastAsia="SimSun"/>
          <w:b/>
          <w:bCs/>
          <w:i/>
          <w:iCs/>
        </w:rPr>
        <w:t xml:space="preserve"> = </w:t>
      </w:r>
      <w:proofErr w:type="spellStart"/>
      <w:r w:rsidRPr="005105A7">
        <w:rPr>
          <w:rFonts w:eastAsia="SimSun"/>
          <w:b/>
          <w:bCs/>
          <w:i/>
          <w:iCs/>
        </w:rPr>
        <w:t>T</w:t>
      </w:r>
      <w:r w:rsidRPr="005105A7">
        <w:rPr>
          <w:rFonts w:eastAsia="SimSun"/>
          <w:b/>
          <w:bCs/>
          <w:i/>
          <w:iCs/>
          <w:vertAlign w:val="subscript"/>
        </w:rPr>
        <w:t>search</w:t>
      </w:r>
      <w:proofErr w:type="spellEnd"/>
      <w:r w:rsidRPr="005105A7">
        <w:rPr>
          <w:rFonts w:eastAsia="SimSun"/>
          <w:b/>
          <w:bCs/>
          <w:i/>
          <w:iCs/>
        </w:rPr>
        <w:t xml:space="preserve"> + T</w:t>
      </w:r>
      <w:r w:rsidRPr="005105A7">
        <w:rPr>
          <w:rFonts w:eastAsia="SimSun"/>
          <w:b/>
          <w:bCs/>
          <w:i/>
          <w:iCs/>
          <w:vertAlign w:val="subscript"/>
        </w:rPr>
        <w:t>IU</w:t>
      </w:r>
      <w:r w:rsidRPr="005105A7">
        <w:rPr>
          <w:rFonts w:eastAsia="SimSun"/>
          <w:b/>
          <w:bCs/>
          <w:i/>
          <w:iCs/>
        </w:rPr>
        <w:t xml:space="preserve"> + </w:t>
      </w:r>
      <w:proofErr w:type="spellStart"/>
      <w:r w:rsidRPr="005105A7">
        <w:rPr>
          <w:rFonts w:eastAsia="SimSun"/>
          <w:b/>
          <w:bCs/>
          <w:i/>
          <w:iCs/>
        </w:rPr>
        <w:t>T</w:t>
      </w:r>
      <w:r w:rsidRPr="005105A7">
        <w:rPr>
          <w:rFonts w:eastAsia="SimSun"/>
          <w:b/>
          <w:bCs/>
          <w:i/>
          <w:iCs/>
          <w:vertAlign w:val="subscript"/>
        </w:rPr>
        <w:t>processing</w:t>
      </w:r>
      <w:proofErr w:type="spellEnd"/>
      <w:r w:rsidRPr="005105A7">
        <w:rPr>
          <w:rFonts w:eastAsia="SimSun"/>
          <w:b/>
          <w:bCs/>
          <w:i/>
          <w:iCs/>
        </w:rPr>
        <w:t xml:space="preserve"> + T</w:t>
      </w:r>
      <w:r w:rsidRPr="005105A7">
        <w:rPr>
          <w:rFonts w:eastAsia="SimSun"/>
          <w:b/>
          <w:bCs/>
          <w:i/>
          <w:iCs/>
          <w:vertAlign w:val="subscript"/>
        </w:rPr>
        <w:t>∆</w:t>
      </w:r>
      <w:r w:rsidRPr="005105A7">
        <w:rPr>
          <w:rFonts w:eastAsia="SimSun"/>
          <w:b/>
          <w:bCs/>
          <w:i/>
          <w:iCs/>
        </w:rPr>
        <w:t xml:space="preserve"> + </w:t>
      </w:r>
      <w:proofErr w:type="spellStart"/>
      <w:r w:rsidRPr="005105A7">
        <w:rPr>
          <w:rFonts w:eastAsia="SimSun"/>
          <w:b/>
          <w:bCs/>
          <w:i/>
          <w:iCs/>
        </w:rPr>
        <w:t>T</w:t>
      </w:r>
      <w:r w:rsidRPr="005105A7">
        <w:rPr>
          <w:rFonts w:eastAsia="SimSun"/>
          <w:b/>
          <w:bCs/>
          <w:i/>
          <w:iCs/>
          <w:vertAlign w:val="subscript"/>
        </w:rPr>
        <w:t>margin</w:t>
      </w:r>
      <w:proofErr w:type="spellEnd"/>
      <w:r w:rsidRPr="005105A7">
        <w:rPr>
          <w:rFonts w:eastAsia="SimSun"/>
          <w:b/>
          <w:bCs/>
          <w:i/>
          <w:iCs/>
          <w:vertAlign w:val="subscript"/>
        </w:rPr>
        <w:t xml:space="preserve"> </w:t>
      </w:r>
    </w:p>
    <w:p w14:paraId="6BD5A22D" w14:textId="40A3C8B1" w:rsidR="005105A7" w:rsidRPr="005105A7" w:rsidRDefault="005105A7" w:rsidP="00E5380E">
      <w:pPr>
        <w:numPr>
          <w:ilvl w:val="0"/>
          <w:numId w:val="45"/>
        </w:numPr>
        <w:spacing w:before="0" w:beforeAutospacing="0" w:after="115"/>
        <w:ind w:left="810"/>
        <w:rPr>
          <w:rFonts w:eastAsia="Malgun Gothic"/>
          <w:b/>
          <w:bCs/>
          <w:i/>
          <w:iCs/>
          <w:highlight w:val="yellow"/>
        </w:rPr>
      </w:pPr>
      <w:proofErr w:type="spellStart"/>
      <w:r w:rsidRPr="005105A7">
        <w:rPr>
          <w:rFonts w:eastAsia="SimSun"/>
          <w:b/>
          <w:bCs/>
          <w:i/>
          <w:iCs/>
          <w:highlight w:val="yellow"/>
        </w:rPr>
        <w:t>T</w:t>
      </w:r>
      <w:r w:rsidRPr="005105A7">
        <w:rPr>
          <w:rFonts w:eastAsia="SimSun"/>
          <w:b/>
          <w:bCs/>
          <w:i/>
          <w:iCs/>
          <w:highlight w:val="yellow"/>
          <w:vertAlign w:val="subscript"/>
        </w:rPr>
        <w:t>search</w:t>
      </w:r>
      <w:proofErr w:type="spellEnd"/>
      <w:r w:rsidRPr="005105A7">
        <w:rPr>
          <w:rFonts w:eastAsia="Malgun Gothic"/>
          <w:b/>
          <w:bCs/>
          <w:i/>
          <w:iCs/>
          <w:highlight w:val="yellow"/>
        </w:rPr>
        <w:t xml:space="preserve"> = </w:t>
      </w:r>
      <w:proofErr w:type="spellStart"/>
      <w:r w:rsidRPr="005105A7">
        <w:rPr>
          <w:b/>
          <w:bCs/>
          <w:i/>
          <w:iCs/>
          <w:highlight w:val="yellow"/>
        </w:rPr>
        <w:t>T</w:t>
      </w:r>
      <w:r w:rsidRPr="005105A7">
        <w:rPr>
          <w:b/>
          <w:bCs/>
          <w:i/>
          <w:iCs/>
          <w:highlight w:val="yellow"/>
          <w:vertAlign w:val="subscript"/>
        </w:rPr>
        <w:t>first_SSB</w:t>
      </w:r>
      <w:proofErr w:type="spellEnd"/>
      <w:r w:rsidRPr="005105A7">
        <w:rPr>
          <w:b/>
          <w:bCs/>
          <w:i/>
          <w:iCs/>
          <w:highlight w:val="yellow"/>
          <w:vertAlign w:val="subscript"/>
        </w:rPr>
        <w:t xml:space="preserve"> </w:t>
      </w:r>
      <w:proofErr w:type="spellStart"/>
      <w:r w:rsidRPr="005105A7">
        <w:rPr>
          <w:rFonts w:eastAsia="SimSun"/>
          <w:b/>
          <w:bCs/>
          <w:i/>
          <w:iCs/>
          <w:highlight w:val="yellow"/>
        </w:rPr>
        <w:t>ms</w:t>
      </w:r>
      <w:proofErr w:type="spellEnd"/>
      <w:r w:rsidRPr="005105A7">
        <w:rPr>
          <w:rFonts w:eastAsia="SimSun"/>
          <w:b/>
          <w:bCs/>
          <w:i/>
          <w:iCs/>
          <w:highlight w:val="yellow"/>
        </w:rPr>
        <w:t xml:space="preserve">, where </w:t>
      </w:r>
      <w:proofErr w:type="spellStart"/>
      <w:r w:rsidRPr="005105A7">
        <w:rPr>
          <w:b/>
          <w:bCs/>
          <w:i/>
          <w:iCs/>
          <w:highlight w:val="yellow"/>
        </w:rPr>
        <w:t>T</w:t>
      </w:r>
      <w:r w:rsidRPr="005105A7">
        <w:rPr>
          <w:b/>
          <w:bCs/>
          <w:i/>
          <w:iCs/>
          <w:highlight w:val="yellow"/>
          <w:vertAlign w:val="subscript"/>
        </w:rPr>
        <w:t>first_</w:t>
      </w:r>
      <w:proofErr w:type="gramStart"/>
      <w:r w:rsidRPr="005105A7">
        <w:rPr>
          <w:b/>
          <w:bCs/>
          <w:i/>
          <w:iCs/>
          <w:highlight w:val="yellow"/>
          <w:vertAlign w:val="subscript"/>
        </w:rPr>
        <w:t>SSB</w:t>
      </w:r>
      <w:proofErr w:type="spellEnd"/>
      <w:r w:rsidRPr="005105A7">
        <w:rPr>
          <w:b/>
          <w:bCs/>
          <w:i/>
          <w:iCs/>
          <w:highlight w:val="yellow"/>
          <w:vertAlign w:val="subscript"/>
        </w:rPr>
        <w:t xml:space="preserve"> </w:t>
      </w:r>
      <w:r w:rsidRPr="005105A7">
        <w:rPr>
          <w:b/>
          <w:bCs/>
          <w:i/>
          <w:iCs/>
          <w:highlight w:val="yellow"/>
        </w:rPr>
        <w:t xml:space="preserve"> is</w:t>
      </w:r>
      <w:proofErr w:type="gramEnd"/>
      <w:r w:rsidRPr="005105A7">
        <w:rPr>
          <w:b/>
          <w:bCs/>
          <w:i/>
          <w:iCs/>
          <w:highlight w:val="yellow"/>
        </w:rPr>
        <w:t xml:space="preserve"> the time to the end of the first complete SSB burst indicated by the SMTC of target satellite</w:t>
      </w:r>
    </w:p>
    <w:p w14:paraId="7DBB9314" w14:textId="77777777" w:rsidR="005105A7" w:rsidRPr="005105A7" w:rsidRDefault="005105A7" w:rsidP="00E5380E">
      <w:pPr>
        <w:numPr>
          <w:ilvl w:val="0"/>
          <w:numId w:val="45"/>
        </w:numPr>
        <w:spacing w:before="0" w:beforeAutospacing="0" w:after="115"/>
        <w:ind w:left="810"/>
        <w:rPr>
          <w:rFonts w:eastAsia="Malgun Gothic"/>
          <w:b/>
          <w:bCs/>
          <w:i/>
          <w:iCs/>
        </w:rPr>
      </w:pPr>
      <w:proofErr w:type="spellStart"/>
      <w:r w:rsidRPr="005105A7">
        <w:rPr>
          <w:rFonts w:eastAsia="SimSun"/>
          <w:b/>
          <w:bCs/>
          <w:i/>
          <w:iCs/>
        </w:rPr>
        <w:t>T</w:t>
      </w:r>
      <w:r w:rsidRPr="005105A7">
        <w:rPr>
          <w:rFonts w:eastAsia="SimSun"/>
          <w:b/>
          <w:bCs/>
          <w:i/>
          <w:iCs/>
          <w:vertAlign w:val="subscript"/>
        </w:rPr>
        <w:t>processing</w:t>
      </w:r>
      <w:proofErr w:type="spellEnd"/>
      <w:r w:rsidRPr="005105A7">
        <w:rPr>
          <w:rFonts w:eastAsia="SimSun"/>
          <w:b/>
          <w:bCs/>
          <w:i/>
          <w:iCs/>
        </w:rPr>
        <w:t xml:space="preserve"> = [5] </w:t>
      </w:r>
      <w:proofErr w:type="spellStart"/>
      <w:r w:rsidRPr="005105A7">
        <w:rPr>
          <w:rFonts w:eastAsia="SimSun"/>
          <w:b/>
          <w:bCs/>
          <w:i/>
          <w:iCs/>
        </w:rPr>
        <w:t>ms</w:t>
      </w:r>
      <w:proofErr w:type="spellEnd"/>
    </w:p>
    <w:p w14:paraId="20065456" w14:textId="77777777" w:rsidR="005105A7" w:rsidRPr="005105A7" w:rsidRDefault="005105A7" w:rsidP="00E5380E">
      <w:pPr>
        <w:numPr>
          <w:ilvl w:val="0"/>
          <w:numId w:val="45"/>
        </w:numPr>
        <w:spacing w:before="0" w:beforeAutospacing="0" w:after="115"/>
        <w:ind w:left="810"/>
        <w:rPr>
          <w:rFonts w:eastAsia="Malgun Gothic"/>
          <w:b/>
          <w:bCs/>
          <w:i/>
          <w:iCs/>
        </w:rPr>
      </w:pPr>
      <w:r w:rsidRPr="005105A7">
        <w:rPr>
          <w:rFonts w:eastAsia="SimSun"/>
          <w:b/>
          <w:bCs/>
          <w:i/>
          <w:iCs/>
        </w:rPr>
        <w:t>T</w:t>
      </w:r>
      <w:r w:rsidRPr="005105A7">
        <w:rPr>
          <w:rFonts w:eastAsia="SimSun"/>
          <w:b/>
          <w:bCs/>
          <w:i/>
          <w:iCs/>
          <w:vertAlign w:val="subscript"/>
        </w:rPr>
        <w:t>∆</w:t>
      </w:r>
      <w:r w:rsidRPr="005105A7">
        <w:rPr>
          <w:rFonts w:eastAsia="SimSun"/>
          <w:b/>
          <w:bCs/>
          <w:i/>
          <w:iCs/>
        </w:rPr>
        <w:t xml:space="preserve">, </w:t>
      </w:r>
      <w:proofErr w:type="spellStart"/>
      <w:r w:rsidRPr="005105A7">
        <w:rPr>
          <w:rFonts w:eastAsia="SimSun"/>
          <w:b/>
          <w:bCs/>
          <w:i/>
          <w:iCs/>
        </w:rPr>
        <w:t>T</w:t>
      </w:r>
      <w:r w:rsidRPr="005105A7">
        <w:rPr>
          <w:rFonts w:eastAsia="SimSun"/>
          <w:b/>
          <w:bCs/>
          <w:i/>
          <w:iCs/>
          <w:vertAlign w:val="subscript"/>
        </w:rPr>
        <w:t>margin</w:t>
      </w:r>
      <w:proofErr w:type="spellEnd"/>
      <w:r w:rsidRPr="005105A7">
        <w:rPr>
          <w:rFonts w:eastAsia="SimSun"/>
          <w:b/>
          <w:bCs/>
          <w:i/>
          <w:iCs/>
        </w:rPr>
        <w:t xml:space="preserve"> and T</w:t>
      </w:r>
      <w:r w:rsidRPr="005105A7">
        <w:rPr>
          <w:rFonts w:eastAsia="SimSun"/>
          <w:b/>
          <w:bCs/>
          <w:i/>
          <w:iCs/>
          <w:vertAlign w:val="subscript"/>
        </w:rPr>
        <w:t>IU</w:t>
      </w:r>
      <w:r w:rsidRPr="005105A7">
        <w:rPr>
          <w:rFonts w:eastAsia="SimSun"/>
          <w:b/>
          <w:bCs/>
          <w:i/>
          <w:iCs/>
        </w:rPr>
        <w:t xml:space="preserve"> are same as existing </w:t>
      </w:r>
      <w:proofErr w:type="gramStart"/>
      <w:r w:rsidRPr="005105A7">
        <w:rPr>
          <w:rFonts w:eastAsia="SimSun"/>
          <w:b/>
          <w:bCs/>
          <w:i/>
          <w:iCs/>
        </w:rPr>
        <w:t>requirements</w:t>
      </w:r>
      <w:proofErr w:type="gramEnd"/>
    </w:p>
    <w:p w14:paraId="7DE54AE9" w14:textId="7BBA4B9B" w:rsidR="005105A7" w:rsidRPr="005105A7" w:rsidRDefault="005105A7" w:rsidP="00E5380E">
      <w:pPr>
        <w:numPr>
          <w:ilvl w:val="0"/>
          <w:numId w:val="45"/>
        </w:numPr>
        <w:spacing w:before="0" w:beforeAutospacing="0" w:after="115"/>
        <w:ind w:left="810"/>
        <w:rPr>
          <w:rFonts w:eastAsia="Malgun Gothic"/>
          <w:b/>
          <w:bCs/>
          <w:i/>
          <w:iCs/>
        </w:rPr>
      </w:pPr>
      <w:r w:rsidRPr="005105A7">
        <w:rPr>
          <w:rFonts w:eastAsia="SimSun"/>
          <w:b/>
          <w:bCs/>
          <w:i/>
          <w:iCs/>
          <w:highlight w:val="yellow"/>
        </w:rPr>
        <w:t>Soft switch has the same interruption time as hard switch case.</w:t>
      </w:r>
    </w:p>
    <w:p w14:paraId="415A2556" w14:textId="77777777" w:rsidR="00A74337"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7A1AF18" w14:textId="77777777" w:rsidR="008A1E57" w:rsidRDefault="008A1E57" w:rsidP="00E06DD6">
      <w:pPr>
        <w:jc w:val="both"/>
      </w:pPr>
      <w:r>
        <w:t xml:space="preserve">In this contribution we discuss the impact on RRM for the </w:t>
      </w:r>
      <w:proofErr w:type="spellStart"/>
      <w:r>
        <w:t>eNTN</w:t>
      </w:r>
      <w:proofErr w:type="spellEnd"/>
      <w:r>
        <w:t xml:space="preserve"> UE.</w:t>
      </w:r>
    </w:p>
    <w:p w14:paraId="560CA6AA" w14:textId="77777777" w:rsidR="00E5380E" w:rsidRDefault="00E5380E" w:rsidP="00E5380E">
      <w:pPr>
        <w:jc w:val="both"/>
        <w:rPr>
          <w:b/>
          <w:bCs/>
          <w:i/>
          <w:color w:val="000000" w:themeColor="text1"/>
        </w:rPr>
      </w:pPr>
      <w:r w:rsidRPr="005D0B94">
        <w:rPr>
          <w:b/>
          <w:bCs/>
          <w:i/>
          <w:color w:val="000000" w:themeColor="text1"/>
        </w:rPr>
        <w:t xml:space="preserve">Proposal 1: </w:t>
      </w:r>
      <w:r>
        <w:rPr>
          <w:b/>
          <w:bCs/>
          <w:i/>
          <w:color w:val="000000" w:themeColor="text1"/>
        </w:rPr>
        <w:t>by considering symmetric mobility, RAN4 to adopt one of the following alternatives for moving forward (all alternatives are acceptable to us):</w:t>
      </w:r>
    </w:p>
    <w:p w14:paraId="3E62AA4A" w14:textId="77777777" w:rsidR="00E5380E" w:rsidRPr="00CB6882" w:rsidRDefault="00E5380E" w:rsidP="00E5380E">
      <w:pPr>
        <w:pStyle w:val="ListParagraph"/>
        <w:numPr>
          <w:ilvl w:val="0"/>
          <w:numId w:val="52"/>
        </w:numPr>
        <w:spacing w:after="0" w:line="240" w:lineRule="auto"/>
        <w:ind w:firstLineChars="0"/>
        <w:jc w:val="both"/>
        <w:rPr>
          <w:b/>
          <w:bCs/>
          <w:i/>
          <w:color w:val="000000" w:themeColor="text1"/>
          <w:sz w:val="24"/>
          <w:szCs w:val="24"/>
        </w:rPr>
      </w:pPr>
      <w:r w:rsidRPr="00CB6882">
        <w:rPr>
          <w:b/>
          <w:bCs/>
          <w:i/>
          <w:color w:val="000000" w:themeColor="text1"/>
          <w:sz w:val="24"/>
          <w:szCs w:val="24"/>
        </w:rPr>
        <w:t>Alt 1: define both TN-NTN and NTN-TN mobility requirement, and exception list for TN-NTN mobility is needed in next RANP meeting.</w:t>
      </w:r>
    </w:p>
    <w:p w14:paraId="6A2BAD40" w14:textId="77777777" w:rsidR="00E5380E" w:rsidRPr="00CB6882" w:rsidRDefault="00E5380E" w:rsidP="00E5380E">
      <w:pPr>
        <w:pStyle w:val="ListParagraph"/>
        <w:numPr>
          <w:ilvl w:val="0"/>
          <w:numId w:val="52"/>
        </w:numPr>
        <w:spacing w:after="0" w:line="240" w:lineRule="auto"/>
        <w:ind w:firstLineChars="0"/>
        <w:jc w:val="both"/>
        <w:rPr>
          <w:b/>
          <w:bCs/>
          <w:i/>
          <w:color w:val="000000" w:themeColor="text1"/>
          <w:sz w:val="24"/>
          <w:szCs w:val="24"/>
        </w:rPr>
      </w:pPr>
      <w:r w:rsidRPr="00CB6882">
        <w:rPr>
          <w:b/>
          <w:bCs/>
          <w:i/>
          <w:color w:val="000000" w:themeColor="text1"/>
          <w:sz w:val="24"/>
          <w:szCs w:val="24"/>
        </w:rPr>
        <w:t>Alt 2: define both TN-NTN and NTN-TN mobility requirement, but TN-NTN case can be postponed to R19 scope</w:t>
      </w:r>
    </w:p>
    <w:p w14:paraId="511F2CC5" w14:textId="2628BB1A" w:rsidR="00E5380E" w:rsidRPr="00E5380E" w:rsidRDefault="00E5380E" w:rsidP="00E5380E">
      <w:pPr>
        <w:pStyle w:val="ListParagraph"/>
        <w:numPr>
          <w:ilvl w:val="0"/>
          <w:numId w:val="52"/>
        </w:numPr>
        <w:spacing w:after="0" w:line="240" w:lineRule="auto"/>
        <w:ind w:firstLineChars="0"/>
        <w:jc w:val="both"/>
        <w:rPr>
          <w:b/>
          <w:bCs/>
          <w:i/>
          <w:color w:val="000000" w:themeColor="text1"/>
          <w:sz w:val="24"/>
          <w:szCs w:val="24"/>
        </w:rPr>
      </w:pPr>
      <w:r w:rsidRPr="00CB6882">
        <w:rPr>
          <w:b/>
          <w:bCs/>
          <w:i/>
          <w:color w:val="000000" w:themeColor="text1"/>
          <w:sz w:val="24"/>
          <w:szCs w:val="24"/>
        </w:rPr>
        <w:t>Alt 3: Not define either TN-NTN or NTN-TN mobility requirement</w:t>
      </w:r>
    </w:p>
    <w:p w14:paraId="71271ED0" w14:textId="3E36A330" w:rsidR="00E5380E" w:rsidRDefault="00E5380E" w:rsidP="00E5380E">
      <w:pPr>
        <w:jc w:val="both"/>
        <w:rPr>
          <w:b/>
          <w:bCs/>
          <w:i/>
          <w:color w:val="000000" w:themeColor="text1"/>
        </w:rPr>
      </w:pPr>
      <w:r w:rsidRPr="005D0B94">
        <w:rPr>
          <w:b/>
          <w:bCs/>
          <w:i/>
          <w:color w:val="000000" w:themeColor="text1"/>
        </w:rPr>
        <w:t xml:space="preserve">Proposal </w:t>
      </w:r>
      <w:r>
        <w:rPr>
          <w:b/>
          <w:bCs/>
          <w:i/>
          <w:color w:val="000000" w:themeColor="text1"/>
        </w:rPr>
        <w:t xml:space="preserve">2: </w:t>
      </w:r>
      <w:r w:rsidRPr="00E67EC0">
        <w:rPr>
          <w:b/>
          <w:bCs/>
          <w:i/>
          <w:color w:val="000000" w:themeColor="text1"/>
        </w:rPr>
        <w:t>if TN-NTN cell reselection requirement is to be specified</w:t>
      </w:r>
      <w:r>
        <w:rPr>
          <w:b/>
          <w:bCs/>
          <w:i/>
          <w:color w:val="000000" w:themeColor="text1"/>
        </w:rPr>
        <w:t xml:space="preserve"> in Rel-18</w:t>
      </w:r>
      <w:r w:rsidRPr="00E67EC0">
        <w:rPr>
          <w:b/>
          <w:bCs/>
          <w:i/>
          <w:color w:val="000000" w:themeColor="text1"/>
        </w:rPr>
        <w:t>, only SS-RSRP/SS-RSRQ based inter-frequency cell reselection case shall be considered and the Rel-17 NTN-NTN inter-frequency cell reselection requirement can be used as baseline</w:t>
      </w:r>
      <w:r>
        <w:rPr>
          <w:b/>
          <w:bCs/>
          <w:i/>
          <w:color w:val="000000" w:themeColor="text1"/>
        </w:rPr>
        <w:t>.</w:t>
      </w:r>
    </w:p>
    <w:p w14:paraId="33E2F86B" w14:textId="77777777" w:rsidR="00E5380E" w:rsidRPr="002C56D8" w:rsidRDefault="00E5380E" w:rsidP="00E5380E">
      <w:pPr>
        <w:jc w:val="both"/>
        <w:rPr>
          <w:b/>
          <w:bCs/>
          <w:i/>
          <w:color w:val="000000" w:themeColor="text1"/>
        </w:rPr>
      </w:pPr>
      <w:r w:rsidRPr="005D0B94">
        <w:rPr>
          <w:b/>
          <w:bCs/>
          <w:i/>
          <w:color w:val="000000" w:themeColor="text1"/>
        </w:rPr>
        <w:t xml:space="preserve">Proposal </w:t>
      </w:r>
      <w:r>
        <w:rPr>
          <w:b/>
          <w:bCs/>
          <w:i/>
          <w:color w:val="000000" w:themeColor="text1"/>
        </w:rPr>
        <w:t>3: to address the issue of “</w:t>
      </w:r>
      <w:r w:rsidRPr="00E43D80">
        <w:rPr>
          <w:b/>
          <w:bCs/>
          <w:i/>
          <w:color w:val="000000" w:themeColor="text1"/>
        </w:rPr>
        <w:t>mismatch between practical TN cell coverage and TN cell coverage information provided by serving cell</w:t>
      </w:r>
      <w:r>
        <w:rPr>
          <w:b/>
          <w:bCs/>
          <w:i/>
          <w:color w:val="000000" w:themeColor="text1"/>
        </w:rPr>
        <w:t xml:space="preserve">”, RAN4 can introduce an additional positive margin adding on top of the TN coverage radius </w:t>
      </w:r>
      <w:r w:rsidRPr="00E43D80">
        <w:rPr>
          <w:b/>
          <w:bCs/>
          <w:i/>
          <w:color w:val="000000" w:themeColor="text1"/>
        </w:rPr>
        <w:t>provided by serving cel</w:t>
      </w:r>
      <w:r>
        <w:rPr>
          <w:b/>
          <w:bCs/>
          <w:i/>
          <w:color w:val="000000" w:themeColor="text1"/>
        </w:rPr>
        <w:t>l, e.g., 50 meters, to determine if UE is outside TN coverage or not.</w:t>
      </w:r>
    </w:p>
    <w:p w14:paraId="75E116B4" w14:textId="77777777" w:rsidR="00E5380E" w:rsidRDefault="00E5380E" w:rsidP="00E5380E">
      <w:pPr>
        <w:spacing w:after="187"/>
        <w:jc w:val="both"/>
        <w:rPr>
          <w:b/>
          <w:bCs/>
          <w:i/>
          <w:color w:val="000000" w:themeColor="text1"/>
        </w:rPr>
      </w:pPr>
      <w:r w:rsidRPr="00E82A77">
        <w:rPr>
          <w:b/>
          <w:bCs/>
          <w:i/>
          <w:color w:val="000000" w:themeColor="text1"/>
        </w:rPr>
        <w:t xml:space="preserve">Proposal </w:t>
      </w:r>
      <w:r>
        <w:rPr>
          <w:b/>
          <w:bCs/>
          <w:i/>
          <w:color w:val="000000" w:themeColor="text1"/>
        </w:rPr>
        <w:t>4</w:t>
      </w:r>
      <w:r w:rsidRPr="00E82A77">
        <w:rPr>
          <w:b/>
          <w:bCs/>
          <w:i/>
          <w:color w:val="000000" w:themeColor="text1"/>
        </w:rPr>
        <w:t xml:space="preserve">: </w:t>
      </w:r>
      <w:r w:rsidRPr="00E67EC0">
        <w:rPr>
          <w:b/>
          <w:bCs/>
          <w:i/>
          <w:color w:val="000000" w:themeColor="text1"/>
        </w:rPr>
        <w:t xml:space="preserve">For </w:t>
      </w:r>
      <w:proofErr w:type="gramStart"/>
      <w:r w:rsidRPr="00E67EC0">
        <w:rPr>
          <w:b/>
          <w:bCs/>
          <w:i/>
          <w:color w:val="000000" w:themeColor="text1"/>
        </w:rPr>
        <w:t>NTN to NTN</w:t>
      </w:r>
      <w:proofErr w:type="gramEnd"/>
      <w:r w:rsidRPr="00E67EC0">
        <w:rPr>
          <w:b/>
          <w:bCs/>
          <w:i/>
          <w:color w:val="000000" w:themeColor="text1"/>
        </w:rPr>
        <w:t xml:space="preserve"> time-based measurement initiation for cell reselection in earth-moving cell, the existing RRC idle/inactive mode requirements referring to ‘t-service’ are reused</w:t>
      </w:r>
      <w:r>
        <w:rPr>
          <w:b/>
          <w:bCs/>
          <w:i/>
          <w:color w:val="000000" w:themeColor="text1"/>
        </w:rPr>
        <w:t>.</w:t>
      </w:r>
    </w:p>
    <w:p w14:paraId="714884DC" w14:textId="51DE6B81" w:rsidR="00E5380E" w:rsidRDefault="00E5380E" w:rsidP="00E5380E">
      <w:pPr>
        <w:spacing w:after="187"/>
        <w:jc w:val="both"/>
        <w:rPr>
          <w:b/>
          <w:bCs/>
          <w:i/>
          <w:lang w:eastAsia="ja-JP"/>
        </w:rPr>
      </w:pPr>
      <w:r w:rsidRPr="00C11403">
        <w:rPr>
          <w:b/>
          <w:bCs/>
          <w:i/>
          <w:lang w:eastAsia="ja-JP"/>
        </w:rPr>
        <w:t xml:space="preserve">Proposal </w:t>
      </w:r>
      <w:r>
        <w:rPr>
          <w:b/>
          <w:bCs/>
          <w:i/>
          <w:lang w:eastAsia="ja-JP"/>
        </w:rPr>
        <w:t>5</w:t>
      </w:r>
      <w:r w:rsidRPr="00C11403">
        <w:rPr>
          <w:b/>
          <w:bCs/>
          <w:i/>
          <w:lang w:eastAsia="ja-JP"/>
        </w:rPr>
        <w:t xml:space="preserve">: </w:t>
      </w:r>
      <w:r w:rsidRPr="001F3622">
        <w:rPr>
          <w:b/>
          <w:bCs/>
          <w:i/>
          <w:lang w:eastAsia="ja-JP"/>
        </w:rPr>
        <w:t xml:space="preserve">UE is not required to monitor </w:t>
      </w:r>
      <w:r>
        <w:rPr>
          <w:b/>
          <w:bCs/>
          <w:i/>
          <w:lang w:eastAsia="ja-JP"/>
        </w:rPr>
        <w:t xml:space="preserve">source </w:t>
      </w:r>
      <w:r w:rsidRPr="001F3622">
        <w:rPr>
          <w:b/>
          <w:bCs/>
          <w:i/>
          <w:lang w:eastAsia="ja-JP"/>
        </w:rPr>
        <w:t>satellite during the interruption period for hard</w:t>
      </w:r>
      <w:r>
        <w:rPr>
          <w:b/>
          <w:bCs/>
          <w:i/>
          <w:lang w:eastAsia="ja-JP"/>
        </w:rPr>
        <w:t xml:space="preserve"> </w:t>
      </w:r>
      <w:r w:rsidRPr="00C11403">
        <w:rPr>
          <w:b/>
          <w:bCs/>
          <w:i/>
          <w:lang w:eastAsia="ja-JP"/>
        </w:rPr>
        <w:t>and soft</w:t>
      </w:r>
      <w:r w:rsidRPr="001F3622">
        <w:rPr>
          <w:b/>
          <w:bCs/>
          <w:i/>
          <w:lang w:eastAsia="ja-JP"/>
        </w:rPr>
        <w:t xml:space="preserve"> satellite switch.</w:t>
      </w:r>
    </w:p>
    <w:p w14:paraId="1A995CFD" w14:textId="77777777" w:rsidR="00E5380E" w:rsidRPr="00B75EF4" w:rsidRDefault="00E5380E" w:rsidP="00E5380E">
      <w:pPr>
        <w:spacing w:after="0"/>
        <w:jc w:val="both"/>
        <w:rPr>
          <w:b/>
          <w:bCs/>
          <w:i/>
          <w:iCs/>
          <w:lang w:eastAsia="ja-JP"/>
        </w:rPr>
      </w:pPr>
      <w:r w:rsidRPr="00C11403">
        <w:rPr>
          <w:b/>
          <w:bCs/>
          <w:i/>
          <w:lang w:eastAsia="ja-JP"/>
        </w:rPr>
        <w:t xml:space="preserve">Proposal </w:t>
      </w:r>
      <w:r>
        <w:rPr>
          <w:b/>
          <w:bCs/>
          <w:i/>
          <w:lang w:eastAsia="ja-JP"/>
        </w:rPr>
        <w:t>6</w:t>
      </w:r>
      <w:r w:rsidRPr="00C11403">
        <w:rPr>
          <w:b/>
          <w:bCs/>
          <w:i/>
          <w:lang w:eastAsia="ja-JP"/>
        </w:rPr>
        <w:t xml:space="preserve">: </w:t>
      </w:r>
      <w:r w:rsidRPr="00B75EF4">
        <w:rPr>
          <w:b/>
          <w:bCs/>
          <w:i/>
          <w:iCs/>
          <w:lang w:eastAsia="ja-JP"/>
        </w:rPr>
        <w:t>For soft satellite switch without PCI change, starting and point and ending point shall be defined as following:</w:t>
      </w:r>
    </w:p>
    <w:p w14:paraId="089114DB" w14:textId="77777777" w:rsidR="00E5380E" w:rsidRPr="00E5380E" w:rsidRDefault="00E5380E" w:rsidP="00E5380E">
      <w:pPr>
        <w:pStyle w:val="ListParagraph"/>
        <w:numPr>
          <w:ilvl w:val="0"/>
          <w:numId w:val="53"/>
        </w:numPr>
        <w:spacing w:after="0" w:line="240" w:lineRule="auto"/>
        <w:ind w:firstLineChars="0"/>
        <w:jc w:val="both"/>
        <w:rPr>
          <w:b/>
          <w:bCs/>
          <w:i/>
          <w:iCs/>
          <w:sz w:val="24"/>
          <w:szCs w:val="24"/>
          <w:lang w:eastAsia="ja-JP"/>
        </w:rPr>
      </w:pPr>
      <w:r w:rsidRPr="00E5380E">
        <w:rPr>
          <w:b/>
          <w:bCs/>
          <w:i/>
          <w:iCs/>
          <w:sz w:val="24"/>
          <w:szCs w:val="24"/>
          <w:lang w:eastAsia="ja-JP"/>
        </w:rPr>
        <w:lastRenderedPageBreak/>
        <w:t xml:space="preserve">Starting point of the interruption time for the soft switch is a </w:t>
      </w:r>
      <w:r w:rsidRPr="00E5380E">
        <w:rPr>
          <w:rFonts w:hint="eastAsia"/>
          <w:b/>
          <w:bCs/>
          <w:i/>
          <w:iCs/>
          <w:sz w:val="24"/>
          <w:szCs w:val="24"/>
          <w:lang w:eastAsia="zh-CN"/>
        </w:rPr>
        <w:t>tim</w:t>
      </w:r>
      <w:r w:rsidRPr="00E5380E">
        <w:rPr>
          <w:b/>
          <w:bCs/>
          <w:i/>
          <w:iCs/>
          <w:sz w:val="24"/>
          <w:szCs w:val="24"/>
        </w:rPr>
        <w:t xml:space="preserve">e point between </w:t>
      </w:r>
      <w:r w:rsidRPr="00E5380E">
        <w:rPr>
          <w:b/>
          <w:bCs/>
          <w:i/>
          <w:iCs/>
          <w:sz w:val="24"/>
          <w:szCs w:val="24"/>
          <w:lang w:eastAsia="ja-JP"/>
        </w:rPr>
        <w:t>T-start and T-service, and the exact starting time is up to UE implementation.</w:t>
      </w:r>
    </w:p>
    <w:p w14:paraId="15976E89" w14:textId="3EE304DF" w:rsidR="00E5380E" w:rsidRPr="00E5380E" w:rsidRDefault="00E5380E" w:rsidP="00E5380E">
      <w:pPr>
        <w:pStyle w:val="ListParagraph"/>
        <w:numPr>
          <w:ilvl w:val="0"/>
          <w:numId w:val="53"/>
        </w:numPr>
        <w:spacing w:after="0" w:line="240" w:lineRule="auto"/>
        <w:ind w:firstLineChars="0"/>
        <w:jc w:val="both"/>
        <w:rPr>
          <w:b/>
          <w:bCs/>
          <w:i/>
          <w:iCs/>
          <w:sz w:val="24"/>
          <w:szCs w:val="24"/>
          <w:lang w:eastAsia="ja-JP"/>
        </w:rPr>
      </w:pPr>
      <w:r w:rsidRPr="00E5380E">
        <w:rPr>
          <w:b/>
          <w:bCs/>
          <w:i/>
          <w:iCs/>
          <w:sz w:val="24"/>
          <w:szCs w:val="24"/>
          <w:lang w:eastAsia="ja-JP"/>
        </w:rPr>
        <w:t>Ending point of the interruption time for the soft switch is same as hard switch case.</w:t>
      </w:r>
    </w:p>
    <w:p w14:paraId="4C960F89" w14:textId="0FB91161" w:rsidR="00E5380E" w:rsidRPr="005105A7" w:rsidRDefault="00E5380E" w:rsidP="00E5380E">
      <w:pPr>
        <w:spacing w:after="115"/>
        <w:jc w:val="both"/>
        <w:rPr>
          <w:b/>
          <w:bCs/>
          <w:i/>
          <w:iCs/>
        </w:rPr>
      </w:pPr>
      <w:r w:rsidRPr="005105A7">
        <w:rPr>
          <w:b/>
          <w:bCs/>
          <w:i/>
          <w:iCs/>
        </w:rPr>
        <w:t xml:space="preserve">Proposal 7:  </w:t>
      </w:r>
      <w:r w:rsidRPr="005105A7">
        <w:rPr>
          <w:rFonts w:eastAsia="SimSun"/>
          <w:b/>
          <w:bCs/>
          <w:i/>
          <w:iCs/>
          <w:lang w:eastAsia="ja-JP"/>
        </w:rPr>
        <w:t xml:space="preserve">Interruption time for </w:t>
      </w:r>
      <w:r w:rsidRPr="005105A7">
        <w:rPr>
          <w:rFonts w:eastAsia="SimSun"/>
          <w:b/>
          <w:bCs/>
          <w:i/>
          <w:iCs/>
        </w:rPr>
        <w:t xml:space="preserve">hard </w:t>
      </w:r>
      <w:r w:rsidRPr="005105A7">
        <w:rPr>
          <w:rFonts w:eastAsia="SimSun"/>
          <w:b/>
          <w:bCs/>
          <w:i/>
          <w:iCs/>
          <w:lang w:eastAsia="ja-JP"/>
        </w:rPr>
        <w:t xml:space="preserve">switch is </w:t>
      </w:r>
      <w:r w:rsidRPr="005105A7">
        <w:rPr>
          <w:rFonts w:eastAsia="Malgun Gothic"/>
          <w:b/>
          <w:bCs/>
          <w:i/>
          <w:iCs/>
        </w:rPr>
        <w:t xml:space="preserve">defined as </w:t>
      </w:r>
      <w:proofErr w:type="spellStart"/>
      <w:r w:rsidRPr="005105A7">
        <w:rPr>
          <w:rFonts w:eastAsia="SimSun" w:cs="v4.2.0"/>
          <w:b/>
          <w:bCs/>
          <w:i/>
          <w:iCs/>
        </w:rPr>
        <w:t>T</w:t>
      </w:r>
      <w:r w:rsidRPr="005105A7">
        <w:rPr>
          <w:rFonts w:eastAsia="SimSun" w:cs="v4.2.0"/>
          <w:b/>
          <w:bCs/>
          <w:i/>
          <w:iCs/>
          <w:vertAlign w:val="subscript"/>
        </w:rPr>
        <w:t>interrupt</w:t>
      </w:r>
      <w:proofErr w:type="spellEnd"/>
      <w:r w:rsidRPr="005105A7">
        <w:rPr>
          <w:rFonts w:eastAsia="SimSun"/>
          <w:b/>
          <w:bCs/>
          <w:i/>
          <w:iCs/>
        </w:rPr>
        <w:t xml:space="preserve"> = </w:t>
      </w:r>
      <w:proofErr w:type="spellStart"/>
      <w:r w:rsidRPr="005105A7">
        <w:rPr>
          <w:rFonts w:eastAsia="SimSun"/>
          <w:b/>
          <w:bCs/>
          <w:i/>
          <w:iCs/>
        </w:rPr>
        <w:t>T</w:t>
      </w:r>
      <w:r w:rsidRPr="005105A7">
        <w:rPr>
          <w:rFonts w:eastAsia="SimSun"/>
          <w:b/>
          <w:bCs/>
          <w:i/>
          <w:iCs/>
          <w:vertAlign w:val="subscript"/>
        </w:rPr>
        <w:t>search</w:t>
      </w:r>
      <w:proofErr w:type="spellEnd"/>
      <w:r w:rsidRPr="005105A7">
        <w:rPr>
          <w:rFonts w:eastAsia="SimSun"/>
          <w:b/>
          <w:bCs/>
          <w:i/>
          <w:iCs/>
        </w:rPr>
        <w:t xml:space="preserve"> + T</w:t>
      </w:r>
      <w:r w:rsidRPr="005105A7">
        <w:rPr>
          <w:rFonts w:eastAsia="SimSun"/>
          <w:b/>
          <w:bCs/>
          <w:i/>
          <w:iCs/>
          <w:vertAlign w:val="subscript"/>
        </w:rPr>
        <w:t>IU</w:t>
      </w:r>
      <w:r w:rsidRPr="005105A7">
        <w:rPr>
          <w:rFonts w:eastAsia="SimSun"/>
          <w:b/>
          <w:bCs/>
          <w:i/>
          <w:iCs/>
        </w:rPr>
        <w:t xml:space="preserve"> + </w:t>
      </w:r>
      <w:proofErr w:type="spellStart"/>
      <w:r w:rsidRPr="005105A7">
        <w:rPr>
          <w:rFonts w:eastAsia="SimSun"/>
          <w:b/>
          <w:bCs/>
          <w:i/>
          <w:iCs/>
        </w:rPr>
        <w:t>T</w:t>
      </w:r>
      <w:r w:rsidRPr="005105A7">
        <w:rPr>
          <w:rFonts w:eastAsia="SimSun"/>
          <w:b/>
          <w:bCs/>
          <w:i/>
          <w:iCs/>
          <w:vertAlign w:val="subscript"/>
        </w:rPr>
        <w:t>processing</w:t>
      </w:r>
      <w:proofErr w:type="spellEnd"/>
      <w:r w:rsidRPr="005105A7">
        <w:rPr>
          <w:rFonts w:eastAsia="SimSun"/>
          <w:b/>
          <w:bCs/>
          <w:i/>
          <w:iCs/>
        </w:rPr>
        <w:t xml:space="preserve"> + T</w:t>
      </w:r>
      <w:r w:rsidRPr="005105A7">
        <w:rPr>
          <w:rFonts w:eastAsia="SimSun"/>
          <w:b/>
          <w:bCs/>
          <w:i/>
          <w:iCs/>
          <w:vertAlign w:val="subscript"/>
        </w:rPr>
        <w:t>∆</w:t>
      </w:r>
      <w:r w:rsidRPr="005105A7">
        <w:rPr>
          <w:rFonts w:eastAsia="SimSun"/>
          <w:b/>
          <w:bCs/>
          <w:i/>
          <w:iCs/>
        </w:rPr>
        <w:t xml:space="preserve"> + </w:t>
      </w:r>
      <w:proofErr w:type="spellStart"/>
      <w:r w:rsidRPr="005105A7">
        <w:rPr>
          <w:rFonts w:eastAsia="SimSun"/>
          <w:b/>
          <w:bCs/>
          <w:i/>
          <w:iCs/>
        </w:rPr>
        <w:t>T</w:t>
      </w:r>
      <w:r w:rsidRPr="005105A7">
        <w:rPr>
          <w:rFonts w:eastAsia="SimSun"/>
          <w:b/>
          <w:bCs/>
          <w:i/>
          <w:iCs/>
          <w:vertAlign w:val="subscript"/>
        </w:rPr>
        <w:t>margin</w:t>
      </w:r>
      <w:proofErr w:type="spellEnd"/>
      <w:r w:rsidRPr="005105A7">
        <w:rPr>
          <w:rFonts w:eastAsia="SimSun"/>
          <w:b/>
          <w:bCs/>
          <w:i/>
          <w:iCs/>
          <w:vertAlign w:val="subscript"/>
        </w:rPr>
        <w:t xml:space="preserve"> </w:t>
      </w:r>
    </w:p>
    <w:p w14:paraId="33DEDE20" w14:textId="77777777" w:rsidR="00E5380E" w:rsidRPr="005105A7" w:rsidRDefault="00E5380E" w:rsidP="00E5380E">
      <w:pPr>
        <w:numPr>
          <w:ilvl w:val="0"/>
          <w:numId w:val="45"/>
        </w:numPr>
        <w:spacing w:before="0" w:beforeAutospacing="0" w:after="115"/>
        <w:ind w:left="720"/>
        <w:rPr>
          <w:rFonts w:eastAsia="Malgun Gothic"/>
          <w:b/>
          <w:bCs/>
          <w:i/>
          <w:iCs/>
          <w:highlight w:val="yellow"/>
        </w:rPr>
      </w:pPr>
      <w:proofErr w:type="spellStart"/>
      <w:r w:rsidRPr="005105A7">
        <w:rPr>
          <w:rFonts w:eastAsia="SimSun"/>
          <w:b/>
          <w:bCs/>
          <w:i/>
          <w:iCs/>
          <w:highlight w:val="yellow"/>
        </w:rPr>
        <w:t>T</w:t>
      </w:r>
      <w:r w:rsidRPr="005105A7">
        <w:rPr>
          <w:rFonts w:eastAsia="SimSun"/>
          <w:b/>
          <w:bCs/>
          <w:i/>
          <w:iCs/>
          <w:highlight w:val="yellow"/>
          <w:vertAlign w:val="subscript"/>
        </w:rPr>
        <w:t>search</w:t>
      </w:r>
      <w:proofErr w:type="spellEnd"/>
      <w:r w:rsidRPr="005105A7">
        <w:rPr>
          <w:rFonts w:eastAsia="Malgun Gothic"/>
          <w:b/>
          <w:bCs/>
          <w:i/>
          <w:iCs/>
          <w:highlight w:val="yellow"/>
        </w:rPr>
        <w:t xml:space="preserve"> = </w:t>
      </w:r>
      <w:proofErr w:type="spellStart"/>
      <w:r w:rsidRPr="005105A7">
        <w:rPr>
          <w:b/>
          <w:bCs/>
          <w:i/>
          <w:iCs/>
          <w:highlight w:val="yellow"/>
        </w:rPr>
        <w:t>T</w:t>
      </w:r>
      <w:r w:rsidRPr="005105A7">
        <w:rPr>
          <w:b/>
          <w:bCs/>
          <w:i/>
          <w:iCs/>
          <w:highlight w:val="yellow"/>
          <w:vertAlign w:val="subscript"/>
        </w:rPr>
        <w:t>first_SSB</w:t>
      </w:r>
      <w:proofErr w:type="spellEnd"/>
      <w:r w:rsidRPr="005105A7">
        <w:rPr>
          <w:b/>
          <w:bCs/>
          <w:i/>
          <w:iCs/>
          <w:highlight w:val="yellow"/>
          <w:vertAlign w:val="subscript"/>
        </w:rPr>
        <w:t xml:space="preserve"> </w:t>
      </w:r>
      <w:proofErr w:type="spellStart"/>
      <w:r w:rsidRPr="005105A7">
        <w:rPr>
          <w:rFonts w:eastAsia="SimSun"/>
          <w:b/>
          <w:bCs/>
          <w:i/>
          <w:iCs/>
          <w:highlight w:val="yellow"/>
        </w:rPr>
        <w:t>ms</w:t>
      </w:r>
      <w:proofErr w:type="spellEnd"/>
      <w:r w:rsidRPr="005105A7">
        <w:rPr>
          <w:rFonts w:eastAsia="SimSun"/>
          <w:b/>
          <w:bCs/>
          <w:i/>
          <w:iCs/>
          <w:highlight w:val="yellow"/>
        </w:rPr>
        <w:t xml:space="preserve">, where </w:t>
      </w:r>
      <w:proofErr w:type="spellStart"/>
      <w:r w:rsidRPr="005105A7">
        <w:rPr>
          <w:b/>
          <w:bCs/>
          <w:i/>
          <w:iCs/>
          <w:highlight w:val="yellow"/>
        </w:rPr>
        <w:t>T</w:t>
      </w:r>
      <w:r w:rsidRPr="005105A7">
        <w:rPr>
          <w:b/>
          <w:bCs/>
          <w:i/>
          <w:iCs/>
          <w:highlight w:val="yellow"/>
          <w:vertAlign w:val="subscript"/>
        </w:rPr>
        <w:t>first_</w:t>
      </w:r>
      <w:proofErr w:type="gramStart"/>
      <w:r w:rsidRPr="005105A7">
        <w:rPr>
          <w:b/>
          <w:bCs/>
          <w:i/>
          <w:iCs/>
          <w:highlight w:val="yellow"/>
          <w:vertAlign w:val="subscript"/>
        </w:rPr>
        <w:t>SSB</w:t>
      </w:r>
      <w:proofErr w:type="spellEnd"/>
      <w:r w:rsidRPr="005105A7">
        <w:rPr>
          <w:b/>
          <w:bCs/>
          <w:i/>
          <w:iCs/>
          <w:highlight w:val="yellow"/>
          <w:vertAlign w:val="subscript"/>
        </w:rPr>
        <w:t xml:space="preserve"> </w:t>
      </w:r>
      <w:r w:rsidRPr="005105A7">
        <w:rPr>
          <w:b/>
          <w:bCs/>
          <w:i/>
          <w:iCs/>
          <w:highlight w:val="yellow"/>
        </w:rPr>
        <w:t xml:space="preserve"> is</w:t>
      </w:r>
      <w:proofErr w:type="gramEnd"/>
      <w:r w:rsidRPr="005105A7">
        <w:rPr>
          <w:b/>
          <w:bCs/>
          <w:i/>
          <w:iCs/>
          <w:highlight w:val="yellow"/>
        </w:rPr>
        <w:t xml:space="preserve"> the time to the end of the first complete SSB burst indicated by the SMTC of target satellite</w:t>
      </w:r>
    </w:p>
    <w:p w14:paraId="07FC45EC" w14:textId="77777777" w:rsidR="00E5380E" w:rsidRPr="005105A7" w:rsidRDefault="00E5380E" w:rsidP="00E5380E">
      <w:pPr>
        <w:numPr>
          <w:ilvl w:val="0"/>
          <w:numId w:val="45"/>
        </w:numPr>
        <w:spacing w:before="0" w:beforeAutospacing="0" w:after="115"/>
        <w:ind w:left="720"/>
        <w:rPr>
          <w:rFonts w:eastAsia="Malgun Gothic"/>
          <w:b/>
          <w:bCs/>
          <w:i/>
          <w:iCs/>
        </w:rPr>
      </w:pPr>
      <w:proofErr w:type="spellStart"/>
      <w:r w:rsidRPr="005105A7">
        <w:rPr>
          <w:rFonts w:eastAsia="SimSun"/>
          <w:b/>
          <w:bCs/>
          <w:i/>
          <w:iCs/>
        </w:rPr>
        <w:t>T</w:t>
      </w:r>
      <w:r w:rsidRPr="005105A7">
        <w:rPr>
          <w:rFonts w:eastAsia="SimSun"/>
          <w:b/>
          <w:bCs/>
          <w:i/>
          <w:iCs/>
          <w:vertAlign w:val="subscript"/>
        </w:rPr>
        <w:t>processing</w:t>
      </w:r>
      <w:proofErr w:type="spellEnd"/>
      <w:r w:rsidRPr="005105A7">
        <w:rPr>
          <w:rFonts w:eastAsia="SimSun"/>
          <w:b/>
          <w:bCs/>
          <w:i/>
          <w:iCs/>
        </w:rPr>
        <w:t xml:space="preserve"> = [5] </w:t>
      </w:r>
      <w:proofErr w:type="spellStart"/>
      <w:r w:rsidRPr="005105A7">
        <w:rPr>
          <w:rFonts w:eastAsia="SimSun"/>
          <w:b/>
          <w:bCs/>
          <w:i/>
          <w:iCs/>
        </w:rPr>
        <w:t>ms</w:t>
      </w:r>
      <w:proofErr w:type="spellEnd"/>
    </w:p>
    <w:p w14:paraId="74132F78" w14:textId="77777777" w:rsidR="00E5380E" w:rsidRPr="005105A7" w:rsidRDefault="00E5380E" w:rsidP="00E5380E">
      <w:pPr>
        <w:numPr>
          <w:ilvl w:val="0"/>
          <w:numId w:val="45"/>
        </w:numPr>
        <w:spacing w:before="0" w:beforeAutospacing="0" w:after="115"/>
        <w:ind w:left="720"/>
        <w:rPr>
          <w:rFonts w:eastAsia="Malgun Gothic"/>
          <w:b/>
          <w:bCs/>
          <w:i/>
          <w:iCs/>
        </w:rPr>
      </w:pPr>
      <w:r w:rsidRPr="005105A7">
        <w:rPr>
          <w:rFonts w:eastAsia="SimSun"/>
          <w:b/>
          <w:bCs/>
          <w:i/>
          <w:iCs/>
        </w:rPr>
        <w:t>T</w:t>
      </w:r>
      <w:r w:rsidRPr="005105A7">
        <w:rPr>
          <w:rFonts w:eastAsia="SimSun"/>
          <w:b/>
          <w:bCs/>
          <w:i/>
          <w:iCs/>
          <w:vertAlign w:val="subscript"/>
        </w:rPr>
        <w:t>∆</w:t>
      </w:r>
      <w:r w:rsidRPr="005105A7">
        <w:rPr>
          <w:rFonts w:eastAsia="SimSun"/>
          <w:b/>
          <w:bCs/>
          <w:i/>
          <w:iCs/>
        </w:rPr>
        <w:t xml:space="preserve">, </w:t>
      </w:r>
      <w:proofErr w:type="spellStart"/>
      <w:r w:rsidRPr="005105A7">
        <w:rPr>
          <w:rFonts w:eastAsia="SimSun"/>
          <w:b/>
          <w:bCs/>
          <w:i/>
          <w:iCs/>
        </w:rPr>
        <w:t>T</w:t>
      </w:r>
      <w:r w:rsidRPr="005105A7">
        <w:rPr>
          <w:rFonts w:eastAsia="SimSun"/>
          <w:b/>
          <w:bCs/>
          <w:i/>
          <w:iCs/>
          <w:vertAlign w:val="subscript"/>
        </w:rPr>
        <w:t>margin</w:t>
      </w:r>
      <w:proofErr w:type="spellEnd"/>
      <w:r w:rsidRPr="005105A7">
        <w:rPr>
          <w:rFonts w:eastAsia="SimSun"/>
          <w:b/>
          <w:bCs/>
          <w:i/>
          <w:iCs/>
        </w:rPr>
        <w:t xml:space="preserve"> and T</w:t>
      </w:r>
      <w:r w:rsidRPr="005105A7">
        <w:rPr>
          <w:rFonts w:eastAsia="SimSun"/>
          <w:b/>
          <w:bCs/>
          <w:i/>
          <w:iCs/>
          <w:vertAlign w:val="subscript"/>
        </w:rPr>
        <w:t>IU</w:t>
      </w:r>
      <w:r w:rsidRPr="005105A7">
        <w:rPr>
          <w:rFonts w:eastAsia="SimSun"/>
          <w:b/>
          <w:bCs/>
          <w:i/>
          <w:iCs/>
        </w:rPr>
        <w:t xml:space="preserve"> are same as existing </w:t>
      </w:r>
      <w:proofErr w:type="gramStart"/>
      <w:r w:rsidRPr="005105A7">
        <w:rPr>
          <w:rFonts w:eastAsia="SimSun"/>
          <w:b/>
          <w:bCs/>
          <w:i/>
          <w:iCs/>
        </w:rPr>
        <w:t>requirements</w:t>
      </w:r>
      <w:proofErr w:type="gramEnd"/>
    </w:p>
    <w:p w14:paraId="4F772E62" w14:textId="45548998" w:rsidR="00E5380E" w:rsidRPr="00E5380E" w:rsidRDefault="00E5380E" w:rsidP="00E5380E">
      <w:pPr>
        <w:numPr>
          <w:ilvl w:val="0"/>
          <w:numId w:val="45"/>
        </w:numPr>
        <w:spacing w:before="0" w:beforeAutospacing="0" w:after="115"/>
        <w:ind w:left="720"/>
        <w:rPr>
          <w:rFonts w:eastAsia="Malgun Gothic"/>
          <w:b/>
          <w:bCs/>
          <w:i/>
          <w:iCs/>
        </w:rPr>
      </w:pPr>
      <w:r w:rsidRPr="005105A7">
        <w:rPr>
          <w:rFonts w:eastAsia="SimSun"/>
          <w:b/>
          <w:bCs/>
          <w:i/>
          <w:iCs/>
          <w:highlight w:val="yellow"/>
        </w:rPr>
        <w:t>Soft switch has the same interruption time as hard switch case.</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6DBFE94C" w14:textId="04FAC136" w:rsidR="00147282" w:rsidRDefault="00147282" w:rsidP="00147282">
      <w:r>
        <w:t xml:space="preserve">[1] </w:t>
      </w:r>
      <w:r w:rsidR="0013776C" w:rsidRPr="0013776C">
        <w:rPr>
          <w:rFonts w:cs="Arial"/>
        </w:rPr>
        <w:t>R4-2317374</w:t>
      </w:r>
      <w:r w:rsidR="0013776C">
        <w:rPr>
          <w:rFonts w:cs="Arial"/>
        </w:rPr>
        <w:t xml:space="preserve">, </w:t>
      </w:r>
      <w:r w:rsidR="0013776C" w:rsidRPr="0013776C">
        <w:rPr>
          <w:rFonts w:cs="Arial"/>
        </w:rPr>
        <w:t xml:space="preserve">RRM WF and CR work split for </w:t>
      </w:r>
      <w:proofErr w:type="spellStart"/>
      <w:r w:rsidR="0013776C" w:rsidRPr="0013776C">
        <w:rPr>
          <w:rFonts w:cs="Arial"/>
        </w:rPr>
        <w:t>NR_NTN_enh</w:t>
      </w:r>
      <w:proofErr w:type="spellEnd"/>
      <w:r w:rsidRPr="003302A0">
        <w:t xml:space="preserve">, </w:t>
      </w:r>
      <w:r w:rsidRPr="001F65D9">
        <w:t>Qualcomm</w:t>
      </w:r>
      <w:r w:rsidRPr="003302A0">
        <w:t>, RAN</w:t>
      </w:r>
      <w:r>
        <w:t>4 #</w:t>
      </w:r>
      <w:proofErr w:type="gramStart"/>
      <w:r>
        <w:t>108</w:t>
      </w:r>
      <w:r w:rsidR="0013776C">
        <w:t>bis</w:t>
      </w:r>
      <w:proofErr w:type="gramEnd"/>
    </w:p>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64CB" w14:textId="77777777" w:rsidR="00C037DF" w:rsidRDefault="00C037DF">
      <w:r>
        <w:separator/>
      </w:r>
    </w:p>
  </w:endnote>
  <w:endnote w:type="continuationSeparator" w:id="0">
    <w:p w14:paraId="3462744E" w14:textId="77777777" w:rsidR="00C037DF" w:rsidRDefault="00C037DF">
      <w:r>
        <w:continuationSeparator/>
      </w:r>
    </w:p>
  </w:endnote>
  <w:endnote w:type="continuationNotice" w:id="1">
    <w:p w14:paraId="73C40D84" w14:textId="77777777" w:rsidR="00C037DF" w:rsidRDefault="00C03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741B0" w14:textId="77777777" w:rsidR="00C037DF" w:rsidRDefault="00C037DF">
      <w:r>
        <w:separator/>
      </w:r>
    </w:p>
  </w:footnote>
  <w:footnote w:type="continuationSeparator" w:id="0">
    <w:p w14:paraId="65B5027F" w14:textId="77777777" w:rsidR="00C037DF" w:rsidRDefault="00C037DF">
      <w:r>
        <w:continuationSeparator/>
      </w:r>
    </w:p>
  </w:footnote>
  <w:footnote w:type="continuationNotice" w:id="1">
    <w:p w14:paraId="302C904F" w14:textId="77777777" w:rsidR="00C037DF" w:rsidRDefault="00C037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 type="#_x0000_t75" style="width:56.5pt;height:37.1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F8B028B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2685F3F"/>
    <w:multiLevelType w:val="hybridMultilevel"/>
    <w:tmpl w:val="6CCA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844C27"/>
    <w:multiLevelType w:val="hybridMultilevel"/>
    <w:tmpl w:val="54CC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6"/>
  </w:num>
  <w:num w:numId="5" w16cid:durableId="19949176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39"/>
  </w:num>
  <w:num w:numId="12" w16cid:durableId="1683971953">
    <w:abstractNumId w:val="26"/>
  </w:num>
  <w:num w:numId="13" w16cid:durableId="1802336773">
    <w:abstractNumId w:val="41"/>
  </w:num>
  <w:num w:numId="14" w16cid:durableId="183179212">
    <w:abstractNumId w:val="11"/>
  </w:num>
  <w:num w:numId="15" w16cid:durableId="101072845">
    <w:abstractNumId w:val="2"/>
  </w:num>
  <w:num w:numId="16" w16cid:durableId="1671985423">
    <w:abstractNumId w:val="47"/>
  </w:num>
  <w:num w:numId="17" w16cid:durableId="527718403">
    <w:abstractNumId w:val="9"/>
  </w:num>
  <w:num w:numId="18" w16cid:durableId="336426665">
    <w:abstractNumId w:val="31"/>
  </w:num>
  <w:num w:numId="19" w16cid:durableId="314071016">
    <w:abstractNumId w:val="4"/>
  </w:num>
  <w:num w:numId="20" w16cid:durableId="254241833">
    <w:abstractNumId w:val="13"/>
  </w:num>
  <w:num w:numId="21" w16cid:durableId="2056931042">
    <w:abstractNumId w:val="25"/>
  </w:num>
  <w:num w:numId="22" w16cid:durableId="277881800">
    <w:abstractNumId w:val="29"/>
  </w:num>
  <w:num w:numId="23" w16cid:durableId="2121104171">
    <w:abstractNumId w:val="19"/>
  </w:num>
  <w:num w:numId="24" w16cid:durableId="1956054883">
    <w:abstractNumId w:val="14"/>
  </w:num>
  <w:num w:numId="25" w16cid:durableId="1143275559">
    <w:abstractNumId w:val="20"/>
  </w:num>
  <w:num w:numId="26" w16cid:durableId="337998213">
    <w:abstractNumId w:val="21"/>
  </w:num>
  <w:num w:numId="27" w16cid:durableId="753867088">
    <w:abstractNumId w:val="17"/>
  </w:num>
  <w:num w:numId="28" w16cid:durableId="1388605013">
    <w:abstractNumId w:val="15"/>
  </w:num>
  <w:num w:numId="29" w16cid:durableId="1194684424">
    <w:abstractNumId w:val="22"/>
  </w:num>
  <w:num w:numId="30" w16cid:durableId="195780968">
    <w:abstractNumId w:val="32"/>
  </w:num>
  <w:num w:numId="31" w16cid:durableId="43145658">
    <w:abstractNumId w:val="28"/>
  </w:num>
  <w:num w:numId="32" w16cid:durableId="840119956">
    <w:abstractNumId w:val="44"/>
  </w:num>
  <w:num w:numId="33" w16cid:durableId="788086887">
    <w:abstractNumId w:val="38"/>
  </w:num>
  <w:num w:numId="34" w16cid:durableId="1075589885">
    <w:abstractNumId w:val="18"/>
  </w:num>
  <w:num w:numId="35" w16cid:durableId="1071587299">
    <w:abstractNumId w:val="42"/>
  </w:num>
  <w:num w:numId="36" w16cid:durableId="1091851232">
    <w:abstractNumId w:val="36"/>
  </w:num>
  <w:num w:numId="37" w16cid:durableId="1931697551">
    <w:abstractNumId w:val="16"/>
  </w:num>
  <w:num w:numId="38" w16cid:durableId="1849905691">
    <w:abstractNumId w:val="30"/>
  </w:num>
  <w:num w:numId="39" w16cid:durableId="276916249">
    <w:abstractNumId w:val="43"/>
  </w:num>
  <w:num w:numId="40" w16cid:durableId="935945555">
    <w:abstractNumId w:val="7"/>
  </w:num>
  <w:num w:numId="41" w16cid:durableId="1093478076">
    <w:abstractNumId w:val="12"/>
  </w:num>
  <w:num w:numId="42" w16cid:durableId="1347514231">
    <w:abstractNumId w:val="48"/>
  </w:num>
  <w:num w:numId="43" w16cid:durableId="30151458">
    <w:abstractNumId w:val="0"/>
  </w:num>
  <w:num w:numId="44" w16cid:durableId="207424313">
    <w:abstractNumId w:val="33"/>
  </w:num>
  <w:num w:numId="45" w16cid:durableId="1443723114">
    <w:abstractNumId w:val="34"/>
  </w:num>
  <w:num w:numId="46" w16cid:durableId="1609892873">
    <w:abstractNumId w:val="24"/>
  </w:num>
  <w:num w:numId="47" w16cid:durableId="966543058">
    <w:abstractNumId w:val="27"/>
  </w:num>
  <w:num w:numId="48" w16cid:durableId="2035420080">
    <w:abstractNumId w:val="10"/>
  </w:num>
  <w:num w:numId="49" w16cid:durableId="1083143886">
    <w:abstractNumId w:val="35"/>
  </w:num>
  <w:num w:numId="50" w16cid:durableId="166945364">
    <w:abstractNumId w:val="3"/>
  </w:num>
  <w:num w:numId="51" w16cid:durableId="903754630">
    <w:abstractNumId w:val="8"/>
  </w:num>
  <w:num w:numId="52" w16cid:durableId="1555392521">
    <w:abstractNumId w:val="40"/>
  </w:num>
  <w:num w:numId="53" w16cid:durableId="476650323">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5A"/>
    <w:rsid w:val="00076F5C"/>
    <w:rsid w:val="0007719F"/>
    <w:rsid w:val="00077C54"/>
    <w:rsid w:val="00077FD6"/>
    <w:rsid w:val="000800DC"/>
    <w:rsid w:val="000808D2"/>
    <w:rsid w:val="00081275"/>
    <w:rsid w:val="00081E65"/>
    <w:rsid w:val="00082D9A"/>
    <w:rsid w:val="00082E1A"/>
    <w:rsid w:val="00083DCB"/>
    <w:rsid w:val="000840C0"/>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9B"/>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8C8"/>
    <w:rsid w:val="00131FC6"/>
    <w:rsid w:val="001325E9"/>
    <w:rsid w:val="00132EBF"/>
    <w:rsid w:val="00132F37"/>
    <w:rsid w:val="00133A0A"/>
    <w:rsid w:val="001346E3"/>
    <w:rsid w:val="001352B6"/>
    <w:rsid w:val="00136107"/>
    <w:rsid w:val="00136139"/>
    <w:rsid w:val="001377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282"/>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8C8"/>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F33"/>
    <w:rsid w:val="001F3622"/>
    <w:rsid w:val="001F479A"/>
    <w:rsid w:val="001F59EF"/>
    <w:rsid w:val="001F63EF"/>
    <w:rsid w:val="001F65D9"/>
    <w:rsid w:val="001F715B"/>
    <w:rsid w:val="00200136"/>
    <w:rsid w:val="002018D3"/>
    <w:rsid w:val="00201E08"/>
    <w:rsid w:val="00202AD7"/>
    <w:rsid w:val="00202ADF"/>
    <w:rsid w:val="00203C24"/>
    <w:rsid w:val="00203FC0"/>
    <w:rsid w:val="0020413C"/>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9E6"/>
    <w:rsid w:val="002A4EB3"/>
    <w:rsid w:val="002A5B38"/>
    <w:rsid w:val="002A7A85"/>
    <w:rsid w:val="002B0A1B"/>
    <w:rsid w:val="002B15A0"/>
    <w:rsid w:val="002B5728"/>
    <w:rsid w:val="002B5A86"/>
    <w:rsid w:val="002B607F"/>
    <w:rsid w:val="002B718D"/>
    <w:rsid w:val="002B7961"/>
    <w:rsid w:val="002C1CDD"/>
    <w:rsid w:val="002C1DE0"/>
    <w:rsid w:val="002C1F9E"/>
    <w:rsid w:val="002C22E6"/>
    <w:rsid w:val="002C25CA"/>
    <w:rsid w:val="002C394F"/>
    <w:rsid w:val="002C416C"/>
    <w:rsid w:val="002C430D"/>
    <w:rsid w:val="002C4722"/>
    <w:rsid w:val="002C48C9"/>
    <w:rsid w:val="002C56D8"/>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40"/>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A76"/>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5A"/>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CF0"/>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33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AF8"/>
    <w:rsid w:val="00473BEF"/>
    <w:rsid w:val="00474181"/>
    <w:rsid w:val="00474920"/>
    <w:rsid w:val="00474C95"/>
    <w:rsid w:val="0047511F"/>
    <w:rsid w:val="004762AE"/>
    <w:rsid w:val="00476399"/>
    <w:rsid w:val="0047674A"/>
    <w:rsid w:val="004775D5"/>
    <w:rsid w:val="00477C5F"/>
    <w:rsid w:val="00477EDE"/>
    <w:rsid w:val="00480051"/>
    <w:rsid w:val="00480430"/>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1C2E"/>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5A7"/>
    <w:rsid w:val="00510895"/>
    <w:rsid w:val="0051133A"/>
    <w:rsid w:val="0051173B"/>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0B94"/>
    <w:rsid w:val="005D1422"/>
    <w:rsid w:val="005D17C2"/>
    <w:rsid w:val="005D1FA7"/>
    <w:rsid w:val="005D3A5E"/>
    <w:rsid w:val="005D3C28"/>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074"/>
    <w:rsid w:val="005F22AD"/>
    <w:rsid w:val="005F234D"/>
    <w:rsid w:val="005F3B99"/>
    <w:rsid w:val="005F4753"/>
    <w:rsid w:val="005F5D6E"/>
    <w:rsid w:val="005F5DE2"/>
    <w:rsid w:val="005F6885"/>
    <w:rsid w:val="005F6B0E"/>
    <w:rsid w:val="005F74B5"/>
    <w:rsid w:val="006002BA"/>
    <w:rsid w:val="006004F7"/>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6C49"/>
    <w:rsid w:val="006271F5"/>
    <w:rsid w:val="0062732B"/>
    <w:rsid w:val="006273DB"/>
    <w:rsid w:val="006274F4"/>
    <w:rsid w:val="006278EE"/>
    <w:rsid w:val="006279ED"/>
    <w:rsid w:val="00627D4A"/>
    <w:rsid w:val="006308ED"/>
    <w:rsid w:val="00630E6B"/>
    <w:rsid w:val="00631363"/>
    <w:rsid w:val="00632015"/>
    <w:rsid w:val="006320AE"/>
    <w:rsid w:val="006321BB"/>
    <w:rsid w:val="00633379"/>
    <w:rsid w:val="00633AD1"/>
    <w:rsid w:val="00633C98"/>
    <w:rsid w:val="00634944"/>
    <w:rsid w:val="00634D36"/>
    <w:rsid w:val="00634D48"/>
    <w:rsid w:val="00635722"/>
    <w:rsid w:val="0063605F"/>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B83"/>
    <w:rsid w:val="00660F08"/>
    <w:rsid w:val="006610FA"/>
    <w:rsid w:val="006611D3"/>
    <w:rsid w:val="0066147C"/>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5DA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596"/>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6725"/>
    <w:rsid w:val="006D7810"/>
    <w:rsid w:val="006E064C"/>
    <w:rsid w:val="006E0B5C"/>
    <w:rsid w:val="006E0C02"/>
    <w:rsid w:val="006E1452"/>
    <w:rsid w:val="006E16E6"/>
    <w:rsid w:val="006E1ECC"/>
    <w:rsid w:val="006E2D78"/>
    <w:rsid w:val="006E2E2A"/>
    <w:rsid w:val="006E390D"/>
    <w:rsid w:val="006E41D3"/>
    <w:rsid w:val="006E485F"/>
    <w:rsid w:val="006E5442"/>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2FC3"/>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B7"/>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FE5"/>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98"/>
    <w:rsid w:val="007E53EC"/>
    <w:rsid w:val="007E54F5"/>
    <w:rsid w:val="007E66BC"/>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0E"/>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3E47"/>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92F"/>
    <w:rsid w:val="00876EF6"/>
    <w:rsid w:val="00876F74"/>
    <w:rsid w:val="008804CD"/>
    <w:rsid w:val="008806E4"/>
    <w:rsid w:val="008809D5"/>
    <w:rsid w:val="00880DC8"/>
    <w:rsid w:val="00880E4F"/>
    <w:rsid w:val="00880FC6"/>
    <w:rsid w:val="00882774"/>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1C3"/>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AB8"/>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1F97"/>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E40"/>
    <w:rsid w:val="00973033"/>
    <w:rsid w:val="0097380E"/>
    <w:rsid w:val="009755AF"/>
    <w:rsid w:val="00975937"/>
    <w:rsid w:val="009768AE"/>
    <w:rsid w:val="009771E3"/>
    <w:rsid w:val="0097762D"/>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6E72"/>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AAE"/>
    <w:rsid w:val="00AA2CE3"/>
    <w:rsid w:val="00AA3019"/>
    <w:rsid w:val="00AA3558"/>
    <w:rsid w:val="00AA399E"/>
    <w:rsid w:val="00AA3DE4"/>
    <w:rsid w:val="00AA3E66"/>
    <w:rsid w:val="00AA502D"/>
    <w:rsid w:val="00AA5273"/>
    <w:rsid w:val="00AA6419"/>
    <w:rsid w:val="00AA6612"/>
    <w:rsid w:val="00AA7890"/>
    <w:rsid w:val="00AA7B46"/>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671"/>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438"/>
    <w:rsid w:val="00B406C0"/>
    <w:rsid w:val="00B4094C"/>
    <w:rsid w:val="00B4168E"/>
    <w:rsid w:val="00B42721"/>
    <w:rsid w:val="00B42DD2"/>
    <w:rsid w:val="00B42FE9"/>
    <w:rsid w:val="00B43911"/>
    <w:rsid w:val="00B43B08"/>
    <w:rsid w:val="00B45243"/>
    <w:rsid w:val="00B455B9"/>
    <w:rsid w:val="00B4739F"/>
    <w:rsid w:val="00B47797"/>
    <w:rsid w:val="00B47819"/>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80"/>
    <w:rsid w:val="00B6747C"/>
    <w:rsid w:val="00B7074B"/>
    <w:rsid w:val="00B70AD8"/>
    <w:rsid w:val="00B7162C"/>
    <w:rsid w:val="00B71AFF"/>
    <w:rsid w:val="00B71E86"/>
    <w:rsid w:val="00B724AF"/>
    <w:rsid w:val="00B7298C"/>
    <w:rsid w:val="00B72D64"/>
    <w:rsid w:val="00B731C9"/>
    <w:rsid w:val="00B73AB5"/>
    <w:rsid w:val="00B7438C"/>
    <w:rsid w:val="00B74FC7"/>
    <w:rsid w:val="00B75B41"/>
    <w:rsid w:val="00B75EF4"/>
    <w:rsid w:val="00B763F6"/>
    <w:rsid w:val="00B76D98"/>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C06"/>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37DF"/>
    <w:rsid w:val="00C04005"/>
    <w:rsid w:val="00C05A38"/>
    <w:rsid w:val="00C05D08"/>
    <w:rsid w:val="00C07CAF"/>
    <w:rsid w:val="00C07CBF"/>
    <w:rsid w:val="00C10078"/>
    <w:rsid w:val="00C11403"/>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34"/>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4DF7"/>
    <w:rsid w:val="00CB5883"/>
    <w:rsid w:val="00CB59B6"/>
    <w:rsid w:val="00CB59D8"/>
    <w:rsid w:val="00CB5D4C"/>
    <w:rsid w:val="00CB6544"/>
    <w:rsid w:val="00CB6882"/>
    <w:rsid w:val="00CB7906"/>
    <w:rsid w:val="00CC0A82"/>
    <w:rsid w:val="00CC1194"/>
    <w:rsid w:val="00CC15C6"/>
    <w:rsid w:val="00CC29B9"/>
    <w:rsid w:val="00CC449F"/>
    <w:rsid w:val="00CC484F"/>
    <w:rsid w:val="00CC4B01"/>
    <w:rsid w:val="00CC559C"/>
    <w:rsid w:val="00CC5D1B"/>
    <w:rsid w:val="00CC724E"/>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1FF7"/>
    <w:rsid w:val="00D031E1"/>
    <w:rsid w:val="00D04B3F"/>
    <w:rsid w:val="00D05D8C"/>
    <w:rsid w:val="00D10A4D"/>
    <w:rsid w:val="00D10A90"/>
    <w:rsid w:val="00D10D4B"/>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8B2"/>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3B8"/>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AE5"/>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51E"/>
    <w:rsid w:val="00DC6855"/>
    <w:rsid w:val="00DC6E29"/>
    <w:rsid w:val="00DC716E"/>
    <w:rsid w:val="00DC75E6"/>
    <w:rsid w:val="00DD1B10"/>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2F90"/>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2B3"/>
    <w:rsid w:val="00E3464C"/>
    <w:rsid w:val="00E356F0"/>
    <w:rsid w:val="00E357B6"/>
    <w:rsid w:val="00E35CD0"/>
    <w:rsid w:val="00E365AF"/>
    <w:rsid w:val="00E3685C"/>
    <w:rsid w:val="00E37075"/>
    <w:rsid w:val="00E3784B"/>
    <w:rsid w:val="00E4050B"/>
    <w:rsid w:val="00E4233B"/>
    <w:rsid w:val="00E42B9B"/>
    <w:rsid w:val="00E432C5"/>
    <w:rsid w:val="00E43D80"/>
    <w:rsid w:val="00E441A5"/>
    <w:rsid w:val="00E44659"/>
    <w:rsid w:val="00E44F2B"/>
    <w:rsid w:val="00E452A6"/>
    <w:rsid w:val="00E4677A"/>
    <w:rsid w:val="00E4796D"/>
    <w:rsid w:val="00E47CCB"/>
    <w:rsid w:val="00E50359"/>
    <w:rsid w:val="00E50622"/>
    <w:rsid w:val="00E50869"/>
    <w:rsid w:val="00E52644"/>
    <w:rsid w:val="00E5380E"/>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EC0"/>
    <w:rsid w:val="00E67FB9"/>
    <w:rsid w:val="00E70A04"/>
    <w:rsid w:val="00E70FFF"/>
    <w:rsid w:val="00E716E1"/>
    <w:rsid w:val="00E72043"/>
    <w:rsid w:val="00E72B95"/>
    <w:rsid w:val="00E738CB"/>
    <w:rsid w:val="00E73A1F"/>
    <w:rsid w:val="00E73E10"/>
    <w:rsid w:val="00E74661"/>
    <w:rsid w:val="00E7481A"/>
    <w:rsid w:val="00E74B87"/>
    <w:rsid w:val="00E7582F"/>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C27"/>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2"/>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7A2"/>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233"/>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0BC7"/>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6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customStyle="1" w:styleId="EQChar">
    <w:name w:val="EQ Char"/>
    <w:link w:val="EQ"/>
    <w:qFormat/>
    <w:locked/>
    <w:rsid w:val="00480430"/>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1928139">
      <w:bodyDiv w:val="1"/>
      <w:marLeft w:val="0"/>
      <w:marRight w:val="0"/>
      <w:marTop w:val="0"/>
      <w:marBottom w:val="0"/>
      <w:divBdr>
        <w:top w:val="none" w:sz="0" w:space="0" w:color="auto"/>
        <w:left w:val="none" w:sz="0" w:space="0" w:color="auto"/>
        <w:bottom w:val="none" w:sz="0" w:space="0" w:color="auto"/>
        <w:right w:val="none" w:sz="0" w:space="0" w:color="auto"/>
      </w:divBdr>
      <w:divsChild>
        <w:div w:id="1664042951">
          <w:marLeft w:val="0"/>
          <w:marRight w:val="0"/>
          <w:marTop w:val="0"/>
          <w:marBottom w:val="0"/>
          <w:divBdr>
            <w:top w:val="none" w:sz="0" w:space="0" w:color="auto"/>
            <w:left w:val="none" w:sz="0" w:space="0" w:color="auto"/>
            <w:bottom w:val="none" w:sz="0" w:space="0" w:color="auto"/>
            <w:right w:val="none" w:sz="0" w:space="0" w:color="auto"/>
          </w:divBdr>
          <w:divsChild>
            <w:div w:id="1527788240">
              <w:marLeft w:val="0"/>
              <w:marRight w:val="0"/>
              <w:marTop w:val="0"/>
              <w:marBottom w:val="0"/>
              <w:divBdr>
                <w:top w:val="none" w:sz="0" w:space="0" w:color="auto"/>
                <w:left w:val="none" w:sz="0" w:space="0" w:color="auto"/>
                <w:bottom w:val="none" w:sz="0" w:space="0" w:color="auto"/>
                <w:right w:val="none" w:sz="0" w:space="0" w:color="auto"/>
              </w:divBdr>
              <w:divsChild>
                <w:div w:id="1753042792">
                  <w:marLeft w:val="0"/>
                  <w:marRight w:val="0"/>
                  <w:marTop w:val="0"/>
                  <w:marBottom w:val="0"/>
                  <w:divBdr>
                    <w:top w:val="none" w:sz="0" w:space="0" w:color="auto"/>
                    <w:left w:val="none" w:sz="0" w:space="0" w:color="auto"/>
                    <w:bottom w:val="none" w:sz="0" w:space="0" w:color="auto"/>
                    <w:right w:val="none" w:sz="0" w:space="0" w:color="auto"/>
                  </w:divBdr>
                  <w:divsChild>
                    <w:div w:id="176561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6855426">
      <w:bodyDiv w:val="1"/>
      <w:marLeft w:val="0"/>
      <w:marRight w:val="0"/>
      <w:marTop w:val="0"/>
      <w:marBottom w:val="0"/>
      <w:divBdr>
        <w:top w:val="none" w:sz="0" w:space="0" w:color="auto"/>
        <w:left w:val="none" w:sz="0" w:space="0" w:color="auto"/>
        <w:bottom w:val="none" w:sz="0" w:space="0" w:color="auto"/>
        <w:right w:val="none" w:sz="0" w:space="0" w:color="auto"/>
      </w:divBdr>
      <w:divsChild>
        <w:div w:id="1720861092">
          <w:marLeft w:val="0"/>
          <w:marRight w:val="0"/>
          <w:marTop w:val="0"/>
          <w:marBottom w:val="0"/>
          <w:divBdr>
            <w:top w:val="none" w:sz="0" w:space="0" w:color="auto"/>
            <w:left w:val="none" w:sz="0" w:space="0" w:color="auto"/>
            <w:bottom w:val="none" w:sz="0" w:space="0" w:color="auto"/>
            <w:right w:val="none" w:sz="0" w:space="0" w:color="auto"/>
          </w:divBdr>
          <w:divsChild>
            <w:div w:id="1341589884">
              <w:marLeft w:val="0"/>
              <w:marRight w:val="0"/>
              <w:marTop w:val="0"/>
              <w:marBottom w:val="0"/>
              <w:divBdr>
                <w:top w:val="none" w:sz="0" w:space="0" w:color="auto"/>
                <w:left w:val="none" w:sz="0" w:space="0" w:color="auto"/>
                <w:bottom w:val="none" w:sz="0" w:space="0" w:color="auto"/>
                <w:right w:val="none" w:sz="0" w:space="0" w:color="auto"/>
              </w:divBdr>
              <w:divsChild>
                <w:div w:id="114905613">
                  <w:marLeft w:val="0"/>
                  <w:marRight w:val="0"/>
                  <w:marTop w:val="0"/>
                  <w:marBottom w:val="0"/>
                  <w:divBdr>
                    <w:top w:val="none" w:sz="0" w:space="0" w:color="auto"/>
                    <w:left w:val="none" w:sz="0" w:space="0" w:color="auto"/>
                    <w:bottom w:val="none" w:sz="0" w:space="0" w:color="auto"/>
                    <w:right w:val="none" w:sz="0" w:space="0" w:color="auto"/>
                  </w:divBdr>
                  <w:divsChild>
                    <w:div w:id="193994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1584255">
      <w:bodyDiv w:val="1"/>
      <w:marLeft w:val="0"/>
      <w:marRight w:val="0"/>
      <w:marTop w:val="0"/>
      <w:marBottom w:val="0"/>
      <w:divBdr>
        <w:top w:val="none" w:sz="0" w:space="0" w:color="auto"/>
        <w:left w:val="none" w:sz="0" w:space="0" w:color="auto"/>
        <w:bottom w:val="none" w:sz="0" w:space="0" w:color="auto"/>
        <w:right w:val="none" w:sz="0" w:space="0" w:color="auto"/>
      </w:divBdr>
      <w:divsChild>
        <w:div w:id="789591263">
          <w:marLeft w:val="0"/>
          <w:marRight w:val="0"/>
          <w:marTop w:val="0"/>
          <w:marBottom w:val="0"/>
          <w:divBdr>
            <w:top w:val="none" w:sz="0" w:space="0" w:color="auto"/>
            <w:left w:val="none" w:sz="0" w:space="0" w:color="auto"/>
            <w:bottom w:val="none" w:sz="0" w:space="0" w:color="auto"/>
            <w:right w:val="none" w:sz="0" w:space="0" w:color="auto"/>
          </w:divBdr>
          <w:divsChild>
            <w:div w:id="1882012804">
              <w:marLeft w:val="0"/>
              <w:marRight w:val="0"/>
              <w:marTop w:val="0"/>
              <w:marBottom w:val="0"/>
              <w:divBdr>
                <w:top w:val="none" w:sz="0" w:space="0" w:color="auto"/>
                <w:left w:val="none" w:sz="0" w:space="0" w:color="auto"/>
                <w:bottom w:val="none" w:sz="0" w:space="0" w:color="auto"/>
                <w:right w:val="none" w:sz="0" w:space="0" w:color="auto"/>
              </w:divBdr>
              <w:divsChild>
                <w:div w:id="1068966757">
                  <w:marLeft w:val="0"/>
                  <w:marRight w:val="0"/>
                  <w:marTop w:val="0"/>
                  <w:marBottom w:val="0"/>
                  <w:divBdr>
                    <w:top w:val="none" w:sz="0" w:space="0" w:color="auto"/>
                    <w:left w:val="none" w:sz="0" w:space="0" w:color="auto"/>
                    <w:bottom w:val="none" w:sz="0" w:space="0" w:color="auto"/>
                    <w:right w:val="none" w:sz="0" w:space="0" w:color="auto"/>
                  </w:divBdr>
                  <w:divsChild>
                    <w:div w:id="15473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6154738">
      <w:bodyDiv w:val="1"/>
      <w:marLeft w:val="0"/>
      <w:marRight w:val="0"/>
      <w:marTop w:val="0"/>
      <w:marBottom w:val="0"/>
      <w:divBdr>
        <w:top w:val="none" w:sz="0" w:space="0" w:color="auto"/>
        <w:left w:val="none" w:sz="0" w:space="0" w:color="auto"/>
        <w:bottom w:val="none" w:sz="0" w:space="0" w:color="auto"/>
        <w:right w:val="none" w:sz="0" w:space="0" w:color="auto"/>
      </w:divBdr>
      <w:divsChild>
        <w:div w:id="1512186602">
          <w:marLeft w:val="0"/>
          <w:marRight w:val="0"/>
          <w:marTop w:val="0"/>
          <w:marBottom w:val="0"/>
          <w:divBdr>
            <w:top w:val="none" w:sz="0" w:space="0" w:color="auto"/>
            <w:left w:val="none" w:sz="0" w:space="0" w:color="auto"/>
            <w:bottom w:val="none" w:sz="0" w:space="0" w:color="auto"/>
            <w:right w:val="none" w:sz="0" w:space="0" w:color="auto"/>
          </w:divBdr>
          <w:divsChild>
            <w:div w:id="1943341916">
              <w:marLeft w:val="0"/>
              <w:marRight w:val="0"/>
              <w:marTop w:val="0"/>
              <w:marBottom w:val="0"/>
              <w:divBdr>
                <w:top w:val="none" w:sz="0" w:space="0" w:color="auto"/>
                <w:left w:val="none" w:sz="0" w:space="0" w:color="auto"/>
                <w:bottom w:val="none" w:sz="0" w:space="0" w:color="auto"/>
                <w:right w:val="none" w:sz="0" w:space="0" w:color="auto"/>
              </w:divBdr>
              <w:divsChild>
                <w:div w:id="937179790">
                  <w:marLeft w:val="0"/>
                  <w:marRight w:val="0"/>
                  <w:marTop w:val="0"/>
                  <w:marBottom w:val="0"/>
                  <w:divBdr>
                    <w:top w:val="none" w:sz="0" w:space="0" w:color="auto"/>
                    <w:left w:val="none" w:sz="0" w:space="0" w:color="auto"/>
                    <w:bottom w:val="none" w:sz="0" w:space="0" w:color="auto"/>
                    <w:right w:val="none" w:sz="0" w:space="0" w:color="auto"/>
                  </w:divBdr>
                  <w:divsChild>
                    <w:div w:id="80219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6396998">
      <w:bodyDiv w:val="1"/>
      <w:marLeft w:val="0"/>
      <w:marRight w:val="0"/>
      <w:marTop w:val="0"/>
      <w:marBottom w:val="0"/>
      <w:divBdr>
        <w:top w:val="none" w:sz="0" w:space="0" w:color="auto"/>
        <w:left w:val="none" w:sz="0" w:space="0" w:color="auto"/>
        <w:bottom w:val="none" w:sz="0" w:space="0" w:color="auto"/>
        <w:right w:val="none" w:sz="0" w:space="0" w:color="auto"/>
      </w:divBdr>
      <w:divsChild>
        <w:div w:id="2127658219">
          <w:marLeft w:val="0"/>
          <w:marRight w:val="0"/>
          <w:marTop w:val="0"/>
          <w:marBottom w:val="0"/>
          <w:divBdr>
            <w:top w:val="none" w:sz="0" w:space="0" w:color="auto"/>
            <w:left w:val="none" w:sz="0" w:space="0" w:color="auto"/>
            <w:bottom w:val="none" w:sz="0" w:space="0" w:color="auto"/>
            <w:right w:val="none" w:sz="0" w:space="0" w:color="auto"/>
          </w:divBdr>
          <w:divsChild>
            <w:div w:id="277419870">
              <w:marLeft w:val="0"/>
              <w:marRight w:val="0"/>
              <w:marTop w:val="0"/>
              <w:marBottom w:val="0"/>
              <w:divBdr>
                <w:top w:val="none" w:sz="0" w:space="0" w:color="auto"/>
                <w:left w:val="none" w:sz="0" w:space="0" w:color="auto"/>
                <w:bottom w:val="none" w:sz="0" w:space="0" w:color="auto"/>
                <w:right w:val="none" w:sz="0" w:space="0" w:color="auto"/>
              </w:divBdr>
              <w:divsChild>
                <w:div w:id="21189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8</Pages>
  <Words>3279</Words>
  <Characters>18695</Characters>
  <Application>Microsoft Office Word</Application>
  <DocSecurity>0</DocSecurity>
  <Lines>155</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12</cp:revision>
  <cp:lastPrinted>2016-08-05T18:54:00Z</cp:lastPrinted>
  <dcterms:created xsi:type="dcterms:W3CDTF">2023-11-02T06:45:00Z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